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FB9DC" w14:textId="00E1E8DC" w:rsidR="008259C5" w:rsidRDefault="001D4B85" w:rsidP="00D265EA">
      <w:pPr>
        <w:spacing w:line="480" w:lineRule="auto"/>
        <w:rPr>
          <w:rFonts w:ascii="Arial" w:hAnsi="Arial" w:cs="Arial"/>
          <w:b/>
          <w:bCs/>
          <w:i w:val="0"/>
          <w:iCs w:val="0"/>
          <w:sz w:val="24"/>
          <w:szCs w:val="24"/>
          <w:lang w:val="en-US"/>
        </w:rPr>
      </w:pPr>
      <w:r w:rsidRPr="00EB4EBA">
        <w:rPr>
          <w:rFonts w:ascii="Arial" w:hAnsi="Arial" w:cs="Arial"/>
          <w:b/>
          <w:bCs/>
          <w:i w:val="0"/>
          <w:iCs w:val="0"/>
          <w:sz w:val="24"/>
          <w:szCs w:val="24"/>
          <w:lang w:val="en-US"/>
        </w:rPr>
        <w:t xml:space="preserve">Biochemical Urine Testing of </w:t>
      </w:r>
      <w:r w:rsidR="00BD1572">
        <w:rPr>
          <w:rFonts w:ascii="Arial" w:hAnsi="Arial" w:cs="Arial"/>
          <w:b/>
          <w:bCs/>
          <w:i w:val="0"/>
          <w:iCs w:val="0"/>
          <w:sz w:val="24"/>
          <w:szCs w:val="24"/>
          <w:lang w:val="en-US"/>
        </w:rPr>
        <w:t>Medication A</w:t>
      </w:r>
      <w:r w:rsidRPr="00EB4EBA">
        <w:rPr>
          <w:rFonts w:ascii="Arial" w:hAnsi="Arial" w:cs="Arial"/>
          <w:b/>
          <w:bCs/>
          <w:i w:val="0"/>
          <w:iCs w:val="0"/>
          <w:sz w:val="24"/>
          <w:szCs w:val="24"/>
          <w:lang w:val="en-US"/>
        </w:rPr>
        <w:t xml:space="preserve">dherence </w:t>
      </w:r>
      <w:r w:rsidR="00BD1572">
        <w:rPr>
          <w:rFonts w:ascii="Arial" w:hAnsi="Arial" w:cs="Arial"/>
          <w:b/>
          <w:bCs/>
          <w:i w:val="0"/>
          <w:iCs w:val="0"/>
          <w:sz w:val="24"/>
          <w:szCs w:val="24"/>
          <w:lang w:val="en-US"/>
        </w:rPr>
        <w:t xml:space="preserve">and its </w:t>
      </w:r>
      <w:r w:rsidR="004807EC">
        <w:rPr>
          <w:rFonts w:ascii="Arial" w:hAnsi="Arial" w:cs="Arial"/>
          <w:b/>
          <w:bCs/>
          <w:i w:val="0"/>
          <w:iCs w:val="0"/>
          <w:sz w:val="24"/>
          <w:szCs w:val="24"/>
          <w:lang w:val="en-US"/>
        </w:rPr>
        <w:t>A</w:t>
      </w:r>
      <w:r w:rsidR="00BD1572">
        <w:rPr>
          <w:rFonts w:ascii="Arial" w:hAnsi="Arial" w:cs="Arial"/>
          <w:b/>
          <w:bCs/>
          <w:i w:val="0"/>
          <w:iCs w:val="0"/>
          <w:sz w:val="24"/>
          <w:szCs w:val="24"/>
          <w:lang w:val="en-US"/>
        </w:rPr>
        <w:t xml:space="preserve">ssociation with </w:t>
      </w:r>
      <w:r w:rsidR="004807EC">
        <w:rPr>
          <w:rFonts w:ascii="Arial" w:hAnsi="Arial" w:cs="Arial"/>
          <w:b/>
          <w:bCs/>
          <w:i w:val="0"/>
          <w:iCs w:val="0"/>
          <w:sz w:val="24"/>
          <w:szCs w:val="24"/>
          <w:lang w:val="en-US"/>
        </w:rPr>
        <w:t>C</w:t>
      </w:r>
      <w:r w:rsidR="00BD1572">
        <w:rPr>
          <w:rFonts w:ascii="Arial" w:hAnsi="Arial" w:cs="Arial"/>
          <w:b/>
          <w:bCs/>
          <w:i w:val="0"/>
          <w:iCs w:val="0"/>
          <w:sz w:val="24"/>
          <w:szCs w:val="24"/>
          <w:lang w:val="en-US"/>
        </w:rPr>
        <w:t>linical</w:t>
      </w:r>
      <w:r w:rsidR="004807EC">
        <w:rPr>
          <w:rFonts w:ascii="Arial" w:hAnsi="Arial" w:cs="Arial"/>
          <w:b/>
          <w:bCs/>
          <w:i w:val="0"/>
          <w:iCs w:val="0"/>
          <w:sz w:val="24"/>
          <w:szCs w:val="24"/>
          <w:lang w:val="en-US"/>
        </w:rPr>
        <w:t xml:space="preserve"> M</w:t>
      </w:r>
      <w:r w:rsidR="00BD1572">
        <w:rPr>
          <w:rFonts w:ascii="Arial" w:hAnsi="Arial" w:cs="Arial"/>
          <w:b/>
          <w:bCs/>
          <w:i w:val="0"/>
          <w:iCs w:val="0"/>
          <w:sz w:val="24"/>
          <w:szCs w:val="24"/>
          <w:lang w:val="en-US"/>
        </w:rPr>
        <w:t xml:space="preserve">arkers </w:t>
      </w:r>
      <w:r w:rsidRPr="00EB4EBA">
        <w:rPr>
          <w:rFonts w:ascii="Arial" w:hAnsi="Arial" w:cs="Arial"/>
          <w:b/>
          <w:bCs/>
          <w:i w:val="0"/>
          <w:iCs w:val="0"/>
          <w:sz w:val="24"/>
          <w:szCs w:val="24"/>
          <w:lang w:val="en-US"/>
        </w:rPr>
        <w:t>in</w:t>
      </w:r>
      <w:r w:rsidR="006E682A" w:rsidRPr="00EB4EBA">
        <w:rPr>
          <w:rFonts w:ascii="Arial" w:hAnsi="Arial" w:cs="Arial"/>
          <w:b/>
          <w:bCs/>
          <w:i w:val="0"/>
          <w:iCs w:val="0"/>
          <w:sz w:val="24"/>
          <w:szCs w:val="24"/>
          <w:lang w:val="en-US"/>
        </w:rPr>
        <w:t xml:space="preserve"> an Outpatient Population of</w:t>
      </w:r>
      <w:r w:rsidRPr="00EB4EBA">
        <w:rPr>
          <w:rFonts w:ascii="Arial" w:hAnsi="Arial" w:cs="Arial"/>
          <w:b/>
          <w:bCs/>
          <w:i w:val="0"/>
          <w:iCs w:val="0"/>
          <w:sz w:val="24"/>
          <w:szCs w:val="24"/>
          <w:lang w:val="en-US"/>
        </w:rPr>
        <w:t xml:space="preserve"> </w:t>
      </w:r>
      <w:r w:rsidR="006E682A" w:rsidRPr="00EB4EBA">
        <w:rPr>
          <w:rFonts w:ascii="Arial" w:hAnsi="Arial" w:cs="Arial"/>
          <w:b/>
          <w:bCs/>
          <w:i w:val="0"/>
          <w:iCs w:val="0"/>
          <w:sz w:val="24"/>
          <w:szCs w:val="24"/>
          <w:lang w:val="en-US"/>
        </w:rPr>
        <w:t>Type 2 Diabetes Patients</w:t>
      </w:r>
      <w:r w:rsidR="00CE7D18">
        <w:rPr>
          <w:rFonts w:ascii="Arial" w:hAnsi="Arial" w:cs="Arial"/>
          <w:b/>
          <w:bCs/>
          <w:i w:val="0"/>
          <w:iCs w:val="0"/>
          <w:sz w:val="24"/>
          <w:szCs w:val="24"/>
          <w:lang w:val="en-US"/>
        </w:rPr>
        <w:t>: T</w:t>
      </w:r>
      <w:r w:rsidR="006E682A" w:rsidRPr="00EB4EBA">
        <w:rPr>
          <w:rFonts w:ascii="Arial" w:hAnsi="Arial" w:cs="Arial"/>
          <w:b/>
          <w:bCs/>
          <w:i w:val="0"/>
          <w:iCs w:val="0"/>
          <w:sz w:val="24"/>
          <w:szCs w:val="24"/>
          <w:lang w:val="en-US"/>
        </w:rPr>
        <w:t xml:space="preserve">he </w:t>
      </w:r>
      <w:proofErr w:type="spellStart"/>
      <w:r w:rsidR="006E682A" w:rsidRPr="00EB4EBA">
        <w:rPr>
          <w:rFonts w:ascii="Arial" w:hAnsi="Arial" w:cs="Arial"/>
          <w:b/>
          <w:bCs/>
          <w:i w:val="0"/>
          <w:iCs w:val="0"/>
          <w:sz w:val="24"/>
          <w:szCs w:val="24"/>
          <w:lang w:val="en-US"/>
        </w:rPr>
        <w:t>DIAbetes</w:t>
      </w:r>
      <w:proofErr w:type="spellEnd"/>
      <w:r w:rsidR="006E682A" w:rsidRPr="00EB4EBA">
        <w:rPr>
          <w:rFonts w:ascii="Arial" w:hAnsi="Arial" w:cs="Arial"/>
          <w:b/>
          <w:bCs/>
          <w:i w:val="0"/>
          <w:iCs w:val="0"/>
          <w:sz w:val="24"/>
          <w:szCs w:val="24"/>
          <w:lang w:val="en-US"/>
        </w:rPr>
        <w:t xml:space="preserve"> and </w:t>
      </w:r>
      <w:proofErr w:type="spellStart"/>
      <w:r w:rsidR="006E682A" w:rsidRPr="00EB4EBA">
        <w:rPr>
          <w:rFonts w:ascii="Arial" w:hAnsi="Arial" w:cs="Arial"/>
          <w:b/>
          <w:bCs/>
          <w:i w:val="0"/>
          <w:iCs w:val="0"/>
          <w:sz w:val="24"/>
          <w:szCs w:val="24"/>
          <w:lang w:val="en-US"/>
        </w:rPr>
        <w:t>LifEstyle</w:t>
      </w:r>
      <w:proofErr w:type="spellEnd"/>
      <w:r w:rsidR="006E682A" w:rsidRPr="00EB4EBA">
        <w:rPr>
          <w:rFonts w:ascii="Arial" w:hAnsi="Arial" w:cs="Arial"/>
          <w:b/>
          <w:bCs/>
          <w:i w:val="0"/>
          <w:iCs w:val="0"/>
          <w:sz w:val="24"/>
          <w:szCs w:val="24"/>
          <w:lang w:val="en-US"/>
        </w:rPr>
        <w:t xml:space="preserve"> Cohort Twente (DIALECT) study</w:t>
      </w:r>
    </w:p>
    <w:p w14:paraId="6A2A1E96" w14:textId="77777777" w:rsidR="008E406C" w:rsidRDefault="00EB4EBA" w:rsidP="00D265EA">
      <w:pPr>
        <w:spacing w:line="480" w:lineRule="auto"/>
        <w:rPr>
          <w:rFonts w:ascii="Arial" w:hAnsi="Arial" w:cs="Arial"/>
          <w:i w:val="0"/>
          <w:iCs w:val="0"/>
          <w:sz w:val="24"/>
          <w:szCs w:val="24"/>
          <w:lang w:val="en-US"/>
        </w:rPr>
      </w:pPr>
      <w:r w:rsidRPr="00EB4EBA">
        <w:rPr>
          <w:rFonts w:ascii="Arial" w:hAnsi="Arial" w:cs="Arial"/>
          <w:b/>
          <w:bCs/>
          <w:i w:val="0"/>
          <w:iCs w:val="0"/>
          <w:sz w:val="24"/>
          <w:szCs w:val="24"/>
          <w:lang w:val="en-US"/>
        </w:rPr>
        <w:t>Running title:</w:t>
      </w:r>
      <w:r w:rsidRPr="00EB4EBA">
        <w:rPr>
          <w:rFonts w:ascii="Arial" w:hAnsi="Arial" w:cs="Arial"/>
          <w:i w:val="0"/>
          <w:iCs w:val="0"/>
          <w:sz w:val="24"/>
          <w:szCs w:val="24"/>
          <w:lang w:val="en-US"/>
        </w:rPr>
        <w:t xml:space="preserve"> Diabetes and </w:t>
      </w:r>
      <w:r w:rsidR="002D10C3">
        <w:rPr>
          <w:rFonts w:ascii="Arial" w:hAnsi="Arial" w:cs="Arial"/>
          <w:i w:val="0"/>
          <w:iCs w:val="0"/>
          <w:sz w:val="24"/>
          <w:szCs w:val="24"/>
          <w:lang w:val="en-US"/>
        </w:rPr>
        <w:t xml:space="preserve">medication adherence in urine </w:t>
      </w:r>
    </w:p>
    <w:p w14:paraId="6CE44F62" w14:textId="77777777" w:rsidR="00EB4EBA" w:rsidRPr="00A10505" w:rsidRDefault="00EB4EBA" w:rsidP="00D265EA">
      <w:pPr>
        <w:spacing w:line="480" w:lineRule="auto"/>
        <w:rPr>
          <w:rFonts w:ascii="Arial" w:hAnsi="Arial" w:cs="Arial"/>
          <w:b/>
          <w:bCs/>
          <w:i w:val="0"/>
          <w:iCs w:val="0"/>
          <w:sz w:val="24"/>
          <w:szCs w:val="24"/>
          <w:lang w:val="en-US"/>
        </w:rPr>
      </w:pPr>
      <w:r w:rsidRPr="00A10505">
        <w:rPr>
          <w:rFonts w:ascii="Arial" w:hAnsi="Arial" w:cs="Arial"/>
          <w:b/>
          <w:bCs/>
          <w:i w:val="0"/>
          <w:iCs w:val="0"/>
          <w:sz w:val="24"/>
          <w:szCs w:val="24"/>
          <w:lang w:val="en-US"/>
        </w:rPr>
        <w:t>Authors</w:t>
      </w:r>
    </w:p>
    <w:p w14:paraId="384351EC" w14:textId="71EBB252" w:rsidR="002C074C" w:rsidRPr="007058C7" w:rsidRDefault="00EB4EBA" w:rsidP="00D265EA">
      <w:pPr>
        <w:spacing w:line="480" w:lineRule="auto"/>
        <w:rPr>
          <w:rFonts w:ascii="Arial" w:hAnsi="Arial" w:cs="Arial"/>
          <w:i w:val="0"/>
          <w:iCs w:val="0"/>
          <w:sz w:val="24"/>
          <w:szCs w:val="24"/>
          <w:lang w:val="en-US"/>
        </w:rPr>
      </w:pPr>
      <w:proofErr w:type="spellStart"/>
      <w:r w:rsidRPr="002C074C">
        <w:rPr>
          <w:rFonts w:ascii="Arial" w:hAnsi="Arial" w:cs="Arial"/>
          <w:i w:val="0"/>
          <w:iCs w:val="0"/>
          <w:sz w:val="24"/>
          <w:szCs w:val="24"/>
          <w:lang w:val="en-US"/>
        </w:rPr>
        <w:t>Jelle</w:t>
      </w:r>
      <w:proofErr w:type="spellEnd"/>
      <w:r w:rsidR="00B16C14" w:rsidRPr="002C074C">
        <w:rPr>
          <w:rFonts w:ascii="Arial" w:hAnsi="Arial" w:cs="Arial"/>
          <w:i w:val="0"/>
          <w:iCs w:val="0"/>
          <w:sz w:val="24"/>
          <w:szCs w:val="24"/>
          <w:lang w:val="en-US"/>
        </w:rPr>
        <w:t xml:space="preserve"> M. </w:t>
      </w:r>
      <w:proofErr w:type="spellStart"/>
      <w:r w:rsidR="00B16C14" w:rsidRPr="002C074C">
        <w:rPr>
          <w:rFonts w:ascii="Arial" w:hAnsi="Arial" w:cs="Arial"/>
          <w:i w:val="0"/>
          <w:iCs w:val="0"/>
          <w:sz w:val="24"/>
          <w:szCs w:val="24"/>
          <w:lang w:val="en-US"/>
        </w:rPr>
        <w:t>Beernink</w:t>
      </w:r>
      <w:proofErr w:type="spellEnd"/>
      <w:r w:rsidR="005F5B27">
        <w:rPr>
          <w:rFonts w:ascii="Arial" w:hAnsi="Arial" w:cs="Arial"/>
          <w:i w:val="0"/>
          <w:iCs w:val="0"/>
          <w:sz w:val="24"/>
          <w:szCs w:val="24"/>
          <w:lang w:val="en-US"/>
        </w:rPr>
        <w:t>, BSc</w:t>
      </w:r>
      <w:r w:rsidR="008259C5" w:rsidRPr="002C074C">
        <w:rPr>
          <w:rFonts w:ascii="Arial" w:hAnsi="Arial" w:cs="Arial"/>
          <w:i w:val="0"/>
          <w:iCs w:val="0"/>
          <w:sz w:val="24"/>
          <w:szCs w:val="24"/>
          <w:lang w:val="en-US"/>
        </w:rPr>
        <w:t xml:space="preserve"> </w:t>
      </w:r>
      <w:r w:rsidR="00B16C14" w:rsidRPr="002C074C">
        <w:rPr>
          <w:rFonts w:ascii="Arial" w:hAnsi="Arial" w:cs="Arial"/>
          <w:i w:val="0"/>
          <w:iCs w:val="0"/>
          <w:sz w:val="24"/>
          <w:szCs w:val="24"/>
          <w:vertAlign w:val="superscript"/>
          <w:lang w:val="en-US"/>
        </w:rPr>
        <w:t>1</w:t>
      </w:r>
      <w:r w:rsidR="008259C5" w:rsidRPr="002C074C">
        <w:rPr>
          <w:rFonts w:ascii="Arial" w:hAnsi="Arial" w:cs="Arial"/>
          <w:i w:val="0"/>
          <w:iCs w:val="0"/>
          <w:sz w:val="24"/>
          <w:szCs w:val="24"/>
          <w:lang w:val="en-US"/>
        </w:rPr>
        <w:t xml:space="preserve">, </w:t>
      </w:r>
      <w:proofErr w:type="spellStart"/>
      <w:r w:rsidR="008259C5" w:rsidRPr="002C074C">
        <w:rPr>
          <w:rFonts w:ascii="Arial" w:hAnsi="Arial" w:cs="Arial"/>
          <w:i w:val="0"/>
          <w:iCs w:val="0"/>
          <w:sz w:val="24"/>
          <w:szCs w:val="24"/>
          <w:lang w:val="en-US"/>
        </w:rPr>
        <w:t>Milou</w:t>
      </w:r>
      <w:proofErr w:type="spellEnd"/>
      <w:r w:rsidR="008259C5" w:rsidRPr="002C074C">
        <w:rPr>
          <w:rFonts w:ascii="Arial" w:hAnsi="Arial" w:cs="Arial"/>
          <w:i w:val="0"/>
          <w:iCs w:val="0"/>
          <w:sz w:val="24"/>
          <w:szCs w:val="24"/>
          <w:lang w:val="en-US"/>
        </w:rPr>
        <w:t xml:space="preserve"> M. </w:t>
      </w:r>
      <w:proofErr w:type="spellStart"/>
      <w:r w:rsidR="008259C5" w:rsidRPr="002C074C">
        <w:rPr>
          <w:rFonts w:ascii="Arial" w:hAnsi="Arial" w:cs="Arial"/>
          <w:i w:val="0"/>
          <w:iCs w:val="0"/>
          <w:sz w:val="24"/>
          <w:szCs w:val="24"/>
          <w:lang w:val="en-US"/>
        </w:rPr>
        <w:t>Oosterwijk</w:t>
      </w:r>
      <w:proofErr w:type="spellEnd"/>
      <w:r w:rsidR="008F3A09" w:rsidRPr="002C074C">
        <w:rPr>
          <w:rFonts w:ascii="Arial" w:hAnsi="Arial" w:cs="Arial"/>
          <w:i w:val="0"/>
          <w:iCs w:val="0"/>
          <w:sz w:val="24"/>
          <w:szCs w:val="24"/>
          <w:lang w:val="en-US"/>
        </w:rPr>
        <w:t>, MSc</w:t>
      </w:r>
      <w:r w:rsidR="008259C5" w:rsidRPr="002C074C">
        <w:rPr>
          <w:rFonts w:ascii="Arial" w:hAnsi="Arial" w:cs="Arial"/>
          <w:i w:val="0"/>
          <w:iCs w:val="0"/>
          <w:sz w:val="24"/>
          <w:szCs w:val="24"/>
          <w:lang w:val="en-US"/>
        </w:rPr>
        <w:t xml:space="preserve"> </w:t>
      </w:r>
      <w:r w:rsidR="008259C5" w:rsidRPr="002C074C">
        <w:rPr>
          <w:rFonts w:ascii="Arial" w:hAnsi="Arial" w:cs="Arial"/>
          <w:i w:val="0"/>
          <w:iCs w:val="0"/>
          <w:sz w:val="24"/>
          <w:szCs w:val="24"/>
          <w:vertAlign w:val="superscript"/>
          <w:lang w:val="en-US"/>
        </w:rPr>
        <w:t>1</w:t>
      </w:r>
      <w:r w:rsidR="008E406C" w:rsidRPr="002C074C">
        <w:rPr>
          <w:rFonts w:ascii="Arial" w:hAnsi="Arial" w:cs="Arial"/>
          <w:i w:val="0"/>
          <w:iCs w:val="0"/>
          <w:sz w:val="24"/>
          <w:szCs w:val="24"/>
          <w:lang w:val="en-US"/>
        </w:rPr>
        <w:t>,</w:t>
      </w:r>
      <w:r w:rsidR="00093247" w:rsidRPr="002C074C">
        <w:rPr>
          <w:rFonts w:ascii="Arial" w:hAnsi="Arial" w:cs="Arial"/>
          <w:i w:val="0"/>
          <w:iCs w:val="0"/>
          <w:sz w:val="24"/>
          <w:szCs w:val="24"/>
          <w:lang w:val="en-US"/>
        </w:rPr>
        <w:t xml:space="preserve"> </w:t>
      </w:r>
      <w:r w:rsidR="007058C7" w:rsidRPr="002C074C">
        <w:rPr>
          <w:rFonts w:ascii="Arial" w:hAnsi="Arial" w:cs="Arial"/>
          <w:i w:val="0"/>
          <w:iCs w:val="0"/>
          <w:sz w:val="24"/>
          <w:szCs w:val="24"/>
          <w:lang w:val="en-US"/>
        </w:rPr>
        <w:t xml:space="preserve">Kamlesh </w:t>
      </w:r>
      <w:proofErr w:type="spellStart"/>
      <w:r w:rsidR="007058C7" w:rsidRPr="002C074C">
        <w:rPr>
          <w:rFonts w:ascii="Arial" w:hAnsi="Arial" w:cs="Arial"/>
          <w:i w:val="0"/>
          <w:iCs w:val="0"/>
          <w:sz w:val="24"/>
          <w:szCs w:val="24"/>
          <w:lang w:val="en-US"/>
        </w:rPr>
        <w:t>Khunti</w:t>
      </w:r>
      <w:proofErr w:type="spellEnd"/>
      <w:r w:rsidR="007058C7" w:rsidRPr="002C074C">
        <w:rPr>
          <w:rFonts w:ascii="Arial" w:hAnsi="Arial" w:cs="Arial"/>
          <w:i w:val="0"/>
          <w:iCs w:val="0"/>
          <w:sz w:val="24"/>
          <w:szCs w:val="24"/>
          <w:lang w:val="en-US"/>
        </w:rPr>
        <w:t xml:space="preserve">, PhD, </w:t>
      </w:r>
      <w:proofErr w:type="spellStart"/>
      <w:r w:rsidR="007058C7" w:rsidRPr="002C074C">
        <w:rPr>
          <w:rFonts w:ascii="Arial" w:hAnsi="Arial" w:cs="Arial"/>
          <w:i w:val="0"/>
          <w:iCs w:val="0"/>
          <w:sz w:val="24"/>
          <w:szCs w:val="24"/>
          <w:lang w:val="en-US"/>
        </w:rPr>
        <w:t>FMedSci</w:t>
      </w:r>
      <w:proofErr w:type="spellEnd"/>
      <w:r w:rsidR="007058C7" w:rsidRPr="002C074C">
        <w:rPr>
          <w:rFonts w:ascii="Arial" w:hAnsi="Arial" w:cs="Arial"/>
          <w:i w:val="0"/>
          <w:iCs w:val="0"/>
          <w:sz w:val="24"/>
          <w:szCs w:val="24"/>
          <w:lang w:val="en-US"/>
        </w:rPr>
        <w:t xml:space="preserve"> </w:t>
      </w:r>
      <w:r w:rsidR="007058C7">
        <w:rPr>
          <w:rFonts w:ascii="Arial" w:hAnsi="Arial" w:cs="Arial"/>
          <w:i w:val="0"/>
          <w:iCs w:val="0"/>
          <w:sz w:val="24"/>
          <w:szCs w:val="24"/>
          <w:vertAlign w:val="superscript"/>
          <w:lang w:val="en-US"/>
        </w:rPr>
        <w:t>2</w:t>
      </w:r>
      <w:r w:rsidR="007058C7" w:rsidRPr="002C074C">
        <w:rPr>
          <w:rFonts w:ascii="Arial" w:hAnsi="Arial" w:cs="Arial"/>
          <w:i w:val="0"/>
          <w:iCs w:val="0"/>
          <w:sz w:val="24"/>
          <w:szCs w:val="24"/>
          <w:vertAlign w:val="superscript"/>
          <w:lang w:val="en-US"/>
        </w:rPr>
        <w:t>,</w:t>
      </w:r>
      <w:r w:rsidR="007058C7">
        <w:rPr>
          <w:rFonts w:ascii="Arial" w:hAnsi="Arial" w:cs="Arial"/>
          <w:i w:val="0"/>
          <w:iCs w:val="0"/>
          <w:sz w:val="24"/>
          <w:szCs w:val="24"/>
          <w:vertAlign w:val="superscript"/>
          <w:lang w:val="en-US"/>
        </w:rPr>
        <w:t>3</w:t>
      </w:r>
      <w:r w:rsidR="007058C7" w:rsidRPr="002C074C">
        <w:rPr>
          <w:rFonts w:ascii="Arial" w:hAnsi="Arial" w:cs="Arial"/>
          <w:i w:val="0"/>
          <w:iCs w:val="0"/>
          <w:sz w:val="24"/>
          <w:szCs w:val="24"/>
          <w:lang w:val="en-US"/>
        </w:rPr>
        <w:t xml:space="preserve">, Pankaj Gupta, FRCP, </w:t>
      </w:r>
      <w:proofErr w:type="spellStart"/>
      <w:r w:rsidR="007058C7" w:rsidRPr="002C074C">
        <w:rPr>
          <w:rFonts w:ascii="Arial" w:hAnsi="Arial" w:cs="Arial"/>
          <w:i w:val="0"/>
          <w:iCs w:val="0"/>
          <w:sz w:val="24"/>
          <w:szCs w:val="24"/>
          <w:lang w:val="en-US"/>
        </w:rPr>
        <w:t>FRCPath</w:t>
      </w:r>
      <w:proofErr w:type="spellEnd"/>
      <w:r w:rsidR="007058C7" w:rsidRPr="002C074C">
        <w:rPr>
          <w:rFonts w:ascii="Arial" w:hAnsi="Arial" w:cs="Arial"/>
          <w:i w:val="0"/>
          <w:iCs w:val="0"/>
          <w:sz w:val="24"/>
          <w:szCs w:val="24"/>
          <w:vertAlign w:val="superscript"/>
          <w:lang w:val="en-US"/>
        </w:rPr>
        <w:t xml:space="preserve"> </w:t>
      </w:r>
      <w:r w:rsidR="007058C7">
        <w:rPr>
          <w:rFonts w:ascii="Arial" w:hAnsi="Arial" w:cs="Arial"/>
          <w:i w:val="0"/>
          <w:iCs w:val="0"/>
          <w:sz w:val="24"/>
          <w:szCs w:val="24"/>
          <w:vertAlign w:val="superscript"/>
          <w:lang w:val="en-US"/>
        </w:rPr>
        <w:t>4</w:t>
      </w:r>
      <w:r w:rsidR="007058C7" w:rsidRPr="002C074C">
        <w:rPr>
          <w:rFonts w:ascii="Arial" w:hAnsi="Arial" w:cs="Arial"/>
          <w:i w:val="0"/>
          <w:iCs w:val="0"/>
          <w:sz w:val="24"/>
          <w:szCs w:val="24"/>
          <w:vertAlign w:val="superscript"/>
          <w:lang w:val="en-US"/>
        </w:rPr>
        <w:t>,</w:t>
      </w:r>
      <w:r w:rsidR="007058C7">
        <w:rPr>
          <w:rFonts w:ascii="Arial" w:hAnsi="Arial" w:cs="Arial"/>
          <w:i w:val="0"/>
          <w:iCs w:val="0"/>
          <w:sz w:val="24"/>
          <w:szCs w:val="24"/>
          <w:vertAlign w:val="superscript"/>
          <w:lang w:val="en-US"/>
        </w:rPr>
        <w:t>5</w:t>
      </w:r>
      <w:r w:rsidR="007058C7" w:rsidRPr="002C074C">
        <w:rPr>
          <w:rFonts w:ascii="Arial" w:hAnsi="Arial" w:cs="Arial"/>
          <w:i w:val="0"/>
          <w:iCs w:val="0"/>
          <w:sz w:val="24"/>
          <w:szCs w:val="24"/>
          <w:lang w:val="en-US"/>
        </w:rPr>
        <w:t>,</w:t>
      </w:r>
      <w:r w:rsidR="007058C7" w:rsidRPr="007058C7">
        <w:rPr>
          <w:rFonts w:ascii="Arial" w:hAnsi="Arial" w:cs="Arial"/>
          <w:i w:val="0"/>
          <w:iCs w:val="0"/>
          <w:sz w:val="24"/>
          <w:szCs w:val="24"/>
          <w:lang w:val="en-US"/>
        </w:rPr>
        <w:t xml:space="preserve"> Prashant</w:t>
      </w:r>
      <w:r w:rsidR="001A152D">
        <w:rPr>
          <w:rFonts w:ascii="Arial" w:hAnsi="Arial" w:cs="Arial"/>
          <w:i w:val="0"/>
          <w:iCs w:val="0"/>
          <w:sz w:val="24"/>
          <w:szCs w:val="24"/>
          <w:lang w:val="en-US"/>
        </w:rPr>
        <w:t>h</w:t>
      </w:r>
      <w:r w:rsidR="007058C7" w:rsidRPr="007058C7">
        <w:rPr>
          <w:rFonts w:ascii="Arial" w:hAnsi="Arial" w:cs="Arial"/>
          <w:i w:val="0"/>
          <w:iCs w:val="0"/>
          <w:sz w:val="24"/>
          <w:szCs w:val="24"/>
          <w:lang w:val="en-US"/>
        </w:rPr>
        <w:t xml:space="preserve"> Patel, FRCP</w:t>
      </w:r>
      <w:r w:rsidR="007058C7" w:rsidRPr="007058C7">
        <w:rPr>
          <w:rFonts w:ascii="Arial" w:hAnsi="Arial" w:cs="Arial"/>
          <w:i w:val="0"/>
          <w:iCs w:val="0"/>
          <w:sz w:val="24"/>
          <w:szCs w:val="24"/>
          <w:vertAlign w:val="superscript"/>
          <w:lang w:val="en-US"/>
        </w:rPr>
        <w:t xml:space="preserve"> </w:t>
      </w:r>
      <w:r w:rsidR="007058C7">
        <w:rPr>
          <w:rFonts w:ascii="Arial" w:hAnsi="Arial" w:cs="Arial"/>
          <w:i w:val="0"/>
          <w:iCs w:val="0"/>
          <w:sz w:val="24"/>
          <w:szCs w:val="24"/>
          <w:vertAlign w:val="superscript"/>
          <w:lang w:val="en-US"/>
        </w:rPr>
        <w:t>4</w:t>
      </w:r>
      <w:r w:rsidR="007058C7" w:rsidRPr="007058C7">
        <w:rPr>
          <w:rFonts w:ascii="Arial" w:hAnsi="Arial" w:cs="Arial"/>
          <w:i w:val="0"/>
          <w:iCs w:val="0"/>
          <w:sz w:val="24"/>
          <w:szCs w:val="24"/>
          <w:vertAlign w:val="superscript"/>
          <w:lang w:val="en-US"/>
        </w:rPr>
        <w:t>,</w:t>
      </w:r>
      <w:r w:rsidR="007058C7">
        <w:rPr>
          <w:rFonts w:ascii="Arial" w:hAnsi="Arial" w:cs="Arial"/>
          <w:i w:val="0"/>
          <w:iCs w:val="0"/>
          <w:sz w:val="24"/>
          <w:szCs w:val="24"/>
          <w:vertAlign w:val="superscript"/>
          <w:lang w:val="en-US"/>
        </w:rPr>
        <w:t>5</w:t>
      </w:r>
      <w:r w:rsidR="007058C7" w:rsidRPr="007058C7">
        <w:rPr>
          <w:rFonts w:ascii="Arial" w:hAnsi="Arial" w:cs="Arial"/>
          <w:i w:val="0"/>
          <w:iCs w:val="0"/>
          <w:sz w:val="24"/>
          <w:szCs w:val="24"/>
          <w:lang w:val="en-US"/>
        </w:rPr>
        <w:t>,</w:t>
      </w:r>
      <w:r w:rsidR="007058C7">
        <w:rPr>
          <w:rFonts w:ascii="Arial" w:hAnsi="Arial" w:cs="Arial"/>
          <w:i w:val="0"/>
          <w:iCs w:val="0"/>
          <w:sz w:val="24"/>
          <w:szCs w:val="24"/>
          <w:lang w:val="en-US"/>
        </w:rPr>
        <w:t xml:space="preserve"> </w:t>
      </w:r>
      <w:r w:rsidR="002C074C" w:rsidRPr="007058C7">
        <w:rPr>
          <w:rFonts w:ascii="Arial" w:hAnsi="Arial" w:cs="Arial"/>
          <w:i w:val="0"/>
          <w:iCs w:val="0"/>
          <w:sz w:val="24"/>
          <w:szCs w:val="24"/>
          <w:lang w:val="en-US"/>
        </w:rPr>
        <w:t>Job F. M. van Boven, PharmD, PhD</w:t>
      </w:r>
      <w:r w:rsidR="002C074C" w:rsidRPr="007058C7">
        <w:rPr>
          <w:rFonts w:ascii="Arial" w:hAnsi="Arial" w:cs="Arial"/>
          <w:i w:val="0"/>
          <w:iCs w:val="0"/>
          <w:sz w:val="24"/>
          <w:szCs w:val="24"/>
          <w:vertAlign w:val="superscript"/>
          <w:lang w:val="en-US"/>
        </w:rPr>
        <w:t xml:space="preserve"> </w:t>
      </w:r>
      <w:r w:rsidR="007058C7">
        <w:rPr>
          <w:rFonts w:ascii="Arial" w:hAnsi="Arial" w:cs="Arial"/>
          <w:i w:val="0"/>
          <w:iCs w:val="0"/>
          <w:sz w:val="24"/>
          <w:szCs w:val="24"/>
          <w:vertAlign w:val="superscript"/>
          <w:lang w:val="en-US"/>
        </w:rPr>
        <w:t>6</w:t>
      </w:r>
      <w:r w:rsidR="002C074C" w:rsidRPr="007058C7">
        <w:rPr>
          <w:rFonts w:ascii="Arial" w:hAnsi="Arial" w:cs="Arial"/>
          <w:i w:val="0"/>
          <w:iCs w:val="0"/>
          <w:sz w:val="24"/>
          <w:szCs w:val="24"/>
          <w:vertAlign w:val="superscript"/>
          <w:lang w:val="en-US"/>
        </w:rPr>
        <w:t>,</w:t>
      </w:r>
      <w:r w:rsidR="007058C7">
        <w:rPr>
          <w:rFonts w:ascii="Arial" w:hAnsi="Arial" w:cs="Arial"/>
          <w:i w:val="0"/>
          <w:iCs w:val="0"/>
          <w:sz w:val="24"/>
          <w:szCs w:val="24"/>
          <w:vertAlign w:val="superscript"/>
          <w:lang w:val="en-US"/>
        </w:rPr>
        <w:t>7</w:t>
      </w:r>
      <w:r w:rsidR="002C074C" w:rsidRPr="007058C7">
        <w:rPr>
          <w:rFonts w:ascii="Arial" w:hAnsi="Arial" w:cs="Arial"/>
          <w:i w:val="0"/>
          <w:iCs w:val="0"/>
          <w:sz w:val="24"/>
          <w:szCs w:val="24"/>
          <w:lang w:val="en-US"/>
        </w:rPr>
        <w:t xml:space="preserve">, </w:t>
      </w:r>
      <w:proofErr w:type="spellStart"/>
      <w:r w:rsidR="00E01230" w:rsidRPr="007058C7">
        <w:rPr>
          <w:rFonts w:ascii="Arial" w:hAnsi="Arial" w:cs="Arial"/>
          <w:i w:val="0"/>
          <w:iCs w:val="0"/>
          <w:sz w:val="24"/>
          <w:szCs w:val="24"/>
          <w:lang w:val="en-US"/>
        </w:rPr>
        <w:t>Hiddo</w:t>
      </w:r>
      <w:proofErr w:type="spellEnd"/>
      <w:r w:rsidR="00E01230" w:rsidRPr="007058C7">
        <w:rPr>
          <w:rFonts w:ascii="Arial" w:hAnsi="Arial" w:cs="Arial"/>
          <w:i w:val="0"/>
          <w:iCs w:val="0"/>
          <w:sz w:val="24"/>
          <w:szCs w:val="24"/>
          <w:lang w:val="en-US"/>
        </w:rPr>
        <w:t xml:space="preserve"> J. Lambers </w:t>
      </w:r>
      <w:proofErr w:type="spellStart"/>
      <w:r w:rsidR="00E01230" w:rsidRPr="007058C7">
        <w:rPr>
          <w:rFonts w:ascii="Arial" w:hAnsi="Arial" w:cs="Arial"/>
          <w:i w:val="0"/>
          <w:iCs w:val="0"/>
          <w:sz w:val="24"/>
          <w:szCs w:val="24"/>
          <w:lang w:val="en-US"/>
        </w:rPr>
        <w:t>Heerspink</w:t>
      </w:r>
      <w:proofErr w:type="spellEnd"/>
      <w:r w:rsidR="00131D02">
        <w:rPr>
          <w:rFonts w:ascii="Arial" w:hAnsi="Arial" w:cs="Arial"/>
          <w:i w:val="0"/>
          <w:iCs w:val="0"/>
          <w:sz w:val="24"/>
          <w:szCs w:val="24"/>
          <w:lang w:val="en-US"/>
        </w:rPr>
        <w:t>, PharmD, PhD</w:t>
      </w:r>
      <w:r w:rsidR="00E01230" w:rsidRPr="007058C7">
        <w:rPr>
          <w:rFonts w:ascii="Arial" w:hAnsi="Arial" w:cs="Arial"/>
          <w:i w:val="0"/>
          <w:iCs w:val="0"/>
          <w:sz w:val="24"/>
          <w:szCs w:val="24"/>
          <w:vertAlign w:val="superscript"/>
          <w:lang w:val="en-US"/>
        </w:rPr>
        <w:t xml:space="preserve"> </w:t>
      </w:r>
      <w:r w:rsidR="00E01230">
        <w:rPr>
          <w:rFonts w:ascii="Arial" w:hAnsi="Arial" w:cs="Arial"/>
          <w:i w:val="0"/>
          <w:iCs w:val="0"/>
          <w:sz w:val="24"/>
          <w:szCs w:val="24"/>
          <w:vertAlign w:val="superscript"/>
          <w:lang w:val="en-US"/>
        </w:rPr>
        <w:t>6</w:t>
      </w:r>
      <w:r w:rsidR="00E01230">
        <w:rPr>
          <w:rFonts w:ascii="Arial" w:hAnsi="Arial" w:cs="Arial"/>
          <w:i w:val="0"/>
          <w:iCs w:val="0"/>
          <w:sz w:val="24"/>
          <w:szCs w:val="24"/>
          <w:lang w:val="en-US"/>
        </w:rPr>
        <w:t xml:space="preserve">, </w:t>
      </w:r>
      <w:r w:rsidR="002C074C" w:rsidRPr="007058C7">
        <w:rPr>
          <w:rFonts w:ascii="Arial" w:hAnsi="Arial" w:cs="Arial"/>
          <w:i w:val="0"/>
          <w:iCs w:val="0"/>
          <w:sz w:val="24"/>
          <w:szCs w:val="24"/>
          <w:lang w:val="en-US"/>
        </w:rPr>
        <w:t>Stephan J. L. Bakker, MD</w:t>
      </w:r>
      <w:r w:rsidR="00CE7D18">
        <w:rPr>
          <w:rFonts w:ascii="Arial" w:hAnsi="Arial" w:cs="Arial"/>
          <w:i w:val="0"/>
          <w:iCs w:val="0"/>
          <w:sz w:val="24"/>
          <w:szCs w:val="24"/>
          <w:lang w:val="en-US"/>
        </w:rPr>
        <w:t>, PhD</w:t>
      </w:r>
      <w:r w:rsidR="002C074C" w:rsidRPr="007058C7">
        <w:rPr>
          <w:rFonts w:ascii="Arial" w:hAnsi="Arial" w:cs="Arial"/>
          <w:i w:val="0"/>
          <w:iCs w:val="0"/>
          <w:sz w:val="24"/>
          <w:szCs w:val="24"/>
          <w:lang w:val="en-US"/>
        </w:rPr>
        <w:t xml:space="preserve"> </w:t>
      </w:r>
      <w:r w:rsidR="007058C7">
        <w:rPr>
          <w:rFonts w:ascii="Arial" w:hAnsi="Arial" w:cs="Arial"/>
          <w:i w:val="0"/>
          <w:iCs w:val="0"/>
          <w:sz w:val="24"/>
          <w:szCs w:val="24"/>
          <w:vertAlign w:val="superscript"/>
          <w:lang w:val="en-US"/>
        </w:rPr>
        <w:t>7</w:t>
      </w:r>
      <w:r w:rsidR="002C074C" w:rsidRPr="007058C7">
        <w:rPr>
          <w:rFonts w:ascii="Arial" w:hAnsi="Arial" w:cs="Arial"/>
          <w:i w:val="0"/>
          <w:iCs w:val="0"/>
          <w:sz w:val="24"/>
          <w:szCs w:val="24"/>
          <w:vertAlign w:val="superscript"/>
          <w:lang w:val="en-US"/>
        </w:rPr>
        <w:t>,8</w:t>
      </w:r>
      <w:r w:rsidR="002C074C" w:rsidRPr="007058C7">
        <w:rPr>
          <w:rFonts w:ascii="Arial" w:hAnsi="Arial" w:cs="Arial"/>
          <w:i w:val="0"/>
          <w:iCs w:val="0"/>
          <w:sz w:val="24"/>
          <w:szCs w:val="24"/>
          <w:lang w:val="en-US"/>
        </w:rPr>
        <w:t xml:space="preserve">, </w:t>
      </w:r>
      <w:proofErr w:type="spellStart"/>
      <w:r w:rsidR="002C074C" w:rsidRPr="007058C7">
        <w:rPr>
          <w:rFonts w:ascii="Arial" w:hAnsi="Arial" w:cs="Arial"/>
          <w:i w:val="0"/>
          <w:iCs w:val="0"/>
          <w:sz w:val="24"/>
          <w:szCs w:val="24"/>
          <w:lang w:val="en-US"/>
        </w:rPr>
        <w:t>Gerjan</w:t>
      </w:r>
      <w:proofErr w:type="spellEnd"/>
      <w:r w:rsidR="002C074C" w:rsidRPr="007058C7">
        <w:rPr>
          <w:rFonts w:ascii="Arial" w:hAnsi="Arial" w:cs="Arial"/>
          <w:i w:val="0"/>
          <w:iCs w:val="0"/>
          <w:sz w:val="24"/>
          <w:szCs w:val="24"/>
          <w:lang w:val="en-US"/>
        </w:rPr>
        <w:t xml:space="preserve"> Navis, MD</w:t>
      </w:r>
      <w:r w:rsidR="00CE7D18">
        <w:rPr>
          <w:rFonts w:ascii="Arial" w:hAnsi="Arial" w:cs="Arial"/>
          <w:i w:val="0"/>
          <w:iCs w:val="0"/>
          <w:sz w:val="24"/>
          <w:szCs w:val="24"/>
          <w:lang w:val="en-US"/>
        </w:rPr>
        <w:t>, PhD</w:t>
      </w:r>
      <w:r w:rsidR="002C074C" w:rsidRPr="007058C7">
        <w:rPr>
          <w:rFonts w:ascii="Arial" w:hAnsi="Arial" w:cs="Arial"/>
          <w:i w:val="0"/>
          <w:iCs w:val="0"/>
          <w:sz w:val="24"/>
          <w:szCs w:val="24"/>
          <w:lang w:val="en-US"/>
        </w:rPr>
        <w:t xml:space="preserve"> </w:t>
      </w:r>
      <w:r w:rsidR="002C074C" w:rsidRPr="007058C7">
        <w:rPr>
          <w:rFonts w:ascii="Arial" w:hAnsi="Arial" w:cs="Arial"/>
          <w:i w:val="0"/>
          <w:iCs w:val="0"/>
          <w:sz w:val="24"/>
          <w:szCs w:val="24"/>
          <w:vertAlign w:val="superscript"/>
          <w:lang w:val="en-US"/>
        </w:rPr>
        <w:t>8</w:t>
      </w:r>
      <w:r w:rsidR="002C074C" w:rsidRPr="007058C7">
        <w:rPr>
          <w:rFonts w:ascii="Arial" w:hAnsi="Arial" w:cs="Arial"/>
          <w:i w:val="0"/>
          <w:iCs w:val="0"/>
          <w:sz w:val="24"/>
          <w:szCs w:val="24"/>
          <w:lang w:val="en-US"/>
        </w:rPr>
        <w:t>,</w:t>
      </w:r>
      <w:r w:rsidR="0046127E">
        <w:rPr>
          <w:rFonts w:ascii="Arial" w:hAnsi="Arial" w:cs="Arial"/>
          <w:i w:val="0"/>
          <w:iCs w:val="0"/>
          <w:sz w:val="24"/>
          <w:szCs w:val="24"/>
          <w:lang w:val="en-US"/>
        </w:rPr>
        <w:t xml:space="preserve"> </w:t>
      </w:r>
      <w:proofErr w:type="spellStart"/>
      <w:r w:rsidR="002C074C" w:rsidRPr="007058C7">
        <w:rPr>
          <w:rFonts w:ascii="Arial" w:hAnsi="Arial" w:cs="Arial"/>
          <w:i w:val="0"/>
          <w:iCs w:val="0"/>
          <w:sz w:val="24"/>
          <w:szCs w:val="24"/>
          <w:lang w:val="en-US"/>
        </w:rPr>
        <w:t>Roos</w:t>
      </w:r>
      <w:proofErr w:type="spellEnd"/>
      <w:r w:rsidR="002C074C" w:rsidRPr="007058C7">
        <w:rPr>
          <w:rFonts w:ascii="Arial" w:hAnsi="Arial" w:cs="Arial"/>
          <w:i w:val="0"/>
          <w:iCs w:val="0"/>
          <w:sz w:val="24"/>
          <w:szCs w:val="24"/>
          <w:lang w:val="en-US"/>
        </w:rPr>
        <w:t xml:space="preserve"> </w:t>
      </w:r>
      <w:r w:rsidR="00131D02">
        <w:rPr>
          <w:rFonts w:ascii="Arial" w:hAnsi="Arial" w:cs="Arial"/>
          <w:i w:val="0"/>
          <w:iCs w:val="0"/>
          <w:sz w:val="24"/>
          <w:szCs w:val="24"/>
          <w:lang w:val="en-US"/>
        </w:rPr>
        <w:t xml:space="preserve">M. </w:t>
      </w:r>
      <w:proofErr w:type="spellStart"/>
      <w:r w:rsidR="002C074C" w:rsidRPr="007058C7">
        <w:rPr>
          <w:rFonts w:ascii="Arial" w:hAnsi="Arial" w:cs="Arial"/>
          <w:i w:val="0"/>
          <w:iCs w:val="0"/>
          <w:sz w:val="24"/>
          <w:szCs w:val="24"/>
          <w:lang w:val="en-US"/>
        </w:rPr>
        <w:t>Nijboer</w:t>
      </w:r>
      <w:proofErr w:type="spellEnd"/>
      <w:r w:rsidR="002C074C" w:rsidRPr="007058C7">
        <w:rPr>
          <w:rFonts w:ascii="Arial" w:hAnsi="Arial" w:cs="Arial"/>
          <w:i w:val="0"/>
          <w:iCs w:val="0"/>
          <w:sz w:val="24"/>
          <w:szCs w:val="24"/>
          <w:lang w:val="en-US"/>
        </w:rPr>
        <w:t xml:space="preserve">, MD </w:t>
      </w:r>
      <w:r w:rsidR="002C074C" w:rsidRPr="007058C7">
        <w:rPr>
          <w:rFonts w:ascii="Arial" w:hAnsi="Arial" w:cs="Arial"/>
          <w:i w:val="0"/>
          <w:iCs w:val="0"/>
          <w:sz w:val="24"/>
          <w:szCs w:val="24"/>
          <w:vertAlign w:val="superscript"/>
          <w:lang w:val="en-US"/>
        </w:rPr>
        <w:t>1</w:t>
      </w:r>
      <w:r w:rsidR="002C074C" w:rsidRPr="007058C7">
        <w:rPr>
          <w:rFonts w:ascii="Arial" w:hAnsi="Arial" w:cs="Arial"/>
          <w:i w:val="0"/>
          <w:iCs w:val="0"/>
          <w:sz w:val="24"/>
          <w:szCs w:val="24"/>
          <w:lang w:val="en-US"/>
        </w:rPr>
        <w:t xml:space="preserve">, </w:t>
      </w:r>
      <w:proofErr w:type="spellStart"/>
      <w:r w:rsidR="002C074C" w:rsidRPr="007058C7">
        <w:rPr>
          <w:rFonts w:ascii="Arial" w:hAnsi="Arial" w:cs="Arial"/>
          <w:i w:val="0"/>
          <w:iCs w:val="0"/>
          <w:sz w:val="24"/>
          <w:szCs w:val="24"/>
          <w:lang w:val="en-US"/>
        </w:rPr>
        <w:t>Gozewijn</w:t>
      </w:r>
      <w:proofErr w:type="spellEnd"/>
      <w:r w:rsidR="002C074C" w:rsidRPr="007058C7">
        <w:rPr>
          <w:rFonts w:ascii="Arial" w:hAnsi="Arial" w:cs="Arial"/>
          <w:i w:val="0"/>
          <w:iCs w:val="0"/>
          <w:sz w:val="24"/>
          <w:szCs w:val="24"/>
          <w:lang w:val="en-US"/>
        </w:rPr>
        <w:t xml:space="preserve"> D. </w:t>
      </w:r>
      <w:proofErr w:type="spellStart"/>
      <w:r w:rsidR="002C074C" w:rsidRPr="007058C7">
        <w:rPr>
          <w:rFonts w:ascii="Arial" w:hAnsi="Arial" w:cs="Arial"/>
          <w:i w:val="0"/>
          <w:iCs w:val="0"/>
          <w:sz w:val="24"/>
          <w:szCs w:val="24"/>
          <w:lang w:val="en-US"/>
        </w:rPr>
        <w:t>Laverman</w:t>
      </w:r>
      <w:proofErr w:type="spellEnd"/>
      <w:r w:rsidR="002C074C" w:rsidRPr="007058C7">
        <w:rPr>
          <w:rFonts w:ascii="Arial" w:hAnsi="Arial" w:cs="Arial"/>
          <w:i w:val="0"/>
          <w:iCs w:val="0"/>
          <w:sz w:val="24"/>
          <w:szCs w:val="24"/>
          <w:lang w:val="en-US"/>
        </w:rPr>
        <w:t>, MD</w:t>
      </w:r>
      <w:r w:rsidR="00CE7D18">
        <w:rPr>
          <w:rFonts w:ascii="Arial" w:hAnsi="Arial" w:cs="Arial"/>
          <w:i w:val="0"/>
          <w:iCs w:val="0"/>
          <w:sz w:val="24"/>
          <w:szCs w:val="24"/>
          <w:lang w:val="en-US"/>
        </w:rPr>
        <w:t>, PhD</w:t>
      </w:r>
      <w:r w:rsidR="002C074C" w:rsidRPr="007058C7">
        <w:rPr>
          <w:rFonts w:ascii="Arial" w:hAnsi="Arial" w:cs="Arial"/>
          <w:i w:val="0"/>
          <w:iCs w:val="0"/>
          <w:sz w:val="24"/>
          <w:szCs w:val="24"/>
          <w:vertAlign w:val="superscript"/>
          <w:lang w:val="en-US"/>
        </w:rPr>
        <w:t xml:space="preserve"> 1,</w:t>
      </w:r>
      <w:r w:rsidR="005E0F54" w:rsidRPr="007058C7">
        <w:rPr>
          <w:rFonts w:ascii="Arial" w:hAnsi="Arial" w:cs="Arial"/>
          <w:i w:val="0"/>
          <w:iCs w:val="0"/>
          <w:sz w:val="24"/>
          <w:szCs w:val="24"/>
          <w:vertAlign w:val="superscript"/>
          <w:lang w:val="en-US"/>
        </w:rPr>
        <w:t>9</w:t>
      </w:r>
    </w:p>
    <w:p w14:paraId="0DCC55F7" w14:textId="47717539" w:rsidR="00B16C14" w:rsidRPr="00A10505" w:rsidRDefault="00B16C14" w:rsidP="00A572A0">
      <w:pPr>
        <w:spacing w:line="480" w:lineRule="auto"/>
        <w:rPr>
          <w:rFonts w:ascii="Arial" w:hAnsi="Arial" w:cs="Arial"/>
          <w:b/>
          <w:bCs/>
          <w:i w:val="0"/>
          <w:iCs w:val="0"/>
          <w:sz w:val="24"/>
          <w:szCs w:val="24"/>
          <w:lang w:val="en-US"/>
        </w:rPr>
      </w:pPr>
      <w:r w:rsidRPr="00A10505">
        <w:rPr>
          <w:rFonts w:ascii="Arial" w:hAnsi="Arial" w:cs="Arial"/>
          <w:b/>
          <w:bCs/>
          <w:i w:val="0"/>
          <w:iCs w:val="0"/>
          <w:sz w:val="24"/>
          <w:szCs w:val="24"/>
          <w:lang w:val="en-US"/>
        </w:rPr>
        <w:t>Affiliations</w:t>
      </w:r>
    </w:p>
    <w:p w14:paraId="40BFA756" w14:textId="2B15D672" w:rsidR="00093247" w:rsidRDefault="00B16C14" w:rsidP="00093247">
      <w:pPr>
        <w:spacing w:line="480" w:lineRule="auto"/>
        <w:ind w:left="700" w:hanging="700"/>
        <w:rPr>
          <w:rFonts w:ascii="Arial" w:hAnsi="Arial" w:cs="Arial"/>
          <w:i w:val="0"/>
          <w:iCs w:val="0"/>
          <w:sz w:val="24"/>
          <w:szCs w:val="24"/>
          <w:lang w:val="en-US"/>
        </w:rPr>
      </w:pPr>
      <w:r w:rsidRPr="00A572A0">
        <w:rPr>
          <w:rFonts w:ascii="Arial" w:hAnsi="Arial" w:cs="Arial"/>
          <w:i w:val="0"/>
          <w:iCs w:val="0"/>
          <w:sz w:val="24"/>
          <w:szCs w:val="24"/>
          <w:vertAlign w:val="superscript"/>
          <w:lang w:val="en-US"/>
        </w:rPr>
        <w:t>1</w:t>
      </w:r>
      <w:r w:rsidRPr="00A572A0">
        <w:rPr>
          <w:rFonts w:ascii="Arial" w:hAnsi="Arial" w:cs="Arial"/>
          <w:i w:val="0"/>
          <w:iCs w:val="0"/>
          <w:sz w:val="24"/>
          <w:szCs w:val="24"/>
          <w:lang w:val="en-US"/>
        </w:rPr>
        <w:tab/>
        <w:t xml:space="preserve">Department of Internal Medicine / Nephrology, </w:t>
      </w:r>
      <w:proofErr w:type="spellStart"/>
      <w:r w:rsidRPr="00A572A0">
        <w:rPr>
          <w:rFonts w:ascii="Arial" w:hAnsi="Arial" w:cs="Arial"/>
          <w:i w:val="0"/>
          <w:iCs w:val="0"/>
          <w:sz w:val="24"/>
          <w:szCs w:val="24"/>
          <w:lang w:val="en-US"/>
        </w:rPr>
        <w:t>Ziekenhuis</w:t>
      </w:r>
      <w:proofErr w:type="spellEnd"/>
      <w:r w:rsidRPr="00A572A0">
        <w:rPr>
          <w:rFonts w:ascii="Arial" w:hAnsi="Arial" w:cs="Arial"/>
          <w:i w:val="0"/>
          <w:iCs w:val="0"/>
          <w:sz w:val="24"/>
          <w:szCs w:val="24"/>
          <w:lang w:val="en-US"/>
        </w:rPr>
        <w:t xml:space="preserve"> </w:t>
      </w:r>
      <w:proofErr w:type="spellStart"/>
      <w:r w:rsidRPr="00A572A0">
        <w:rPr>
          <w:rFonts w:ascii="Arial" w:hAnsi="Arial" w:cs="Arial"/>
          <w:i w:val="0"/>
          <w:iCs w:val="0"/>
          <w:sz w:val="24"/>
          <w:szCs w:val="24"/>
          <w:lang w:val="en-US"/>
        </w:rPr>
        <w:t>Groep</w:t>
      </w:r>
      <w:proofErr w:type="spellEnd"/>
      <w:r w:rsidRPr="00A572A0">
        <w:rPr>
          <w:rFonts w:ascii="Arial" w:hAnsi="Arial" w:cs="Arial"/>
          <w:i w:val="0"/>
          <w:iCs w:val="0"/>
          <w:sz w:val="24"/>
          <w:szCs w:val="24"/>
          <w:lang w:val="en-US"/>
        </w:rPr>
        <w:t xml:space="preserve"> Twente, </w:t>
      </w:r>
      <w:proofErr w:type="spellStart"/>
      <w:r w:rsidRPr="00A572A0">
        <w:rPr>
          <w:rFonts w:ascii="Arial" w:hAnsi="Arial" w:cs="Arial"/>
          <w:i w:val="0"/>
          <w:iCs w:val="0"/>
          <w:sz w:val="24"/>
          <w:szCs w:val="24"/>
          <w:lang w:val="en-US"/>
        </w:rPr>
        <w:t>Zilvermeeuw</w:t>
      </w:r>
      <w:proofErr w:type="spellEnd"/>
      <w:r w:rsidRPr="00A572A0">
        <w:rPr>
          <w:rFonts w:ascii="Arial" w:hAnsi="Arial" w:cs="Arial"/>
          <w:i w:val="0"/>
          <w:iCs w:val="0"/>
          <w:sz w:val="24"/>
          <w:szCs w:val="24"/>
          <w:lang w:val="en-US"/>
        </w:rPr>
        <w:t xml:space="preserve"> 1, 7609 PP Almelo, the Netherlands </w:t>
      </w:r>
    </w:p>
    <w:p w14:paraId="68273004" w14:textId="1CF9767A" w:rsidR="007058C7" w:rsidRDefault="007058C7" w:rsidP="007058C7">
      <w:pPr>
        <w:spacing w:line="480" w:lineRule="auto"/>
        <w:ind w:left="700" w:hanging="700"/>
        <w:rPr>
          <w:rFonts w:ascii="Arial" w:hAnsi="Arial" w:cs="Arial"/>
          <w:i w:val="0"/>
          <w:iCs w:val="0"/>
          <w:sz w:val="24"/>
          <w:szCs w:val="24"/>
          <w:lang w:val="en-US"/>
        </w:rPr>
      </w:pPr>
      <w:r>
        <w:rPr>
          <w:rFonts w:ascii="Arial" w:hAnsi="Arial" w:cs="Arial"/>
          <w:i w:val="0"/>
          <w:iCs w:val="0"/>
          <w:sz w:val="24"/>
          <w:szCs w:val="24"/>
          <w:vertAlign w:val="superscript"/>
          <w:lang w:val="en-US"/>
        </w:rPr>
        <w:t>2</w:t>
      </w:r>
      <w:r>
        <w:rPr>
          <w:rFonts w:ascii="Arial" w:hAnsi="Arial" w:cs="Arial"/>
          <w:i w:val="0"/>
          <w:iCs w:val="0"/>
          <w:sz w:val="24"/>
          <w:szCs w:val="24"/>
          <w:vertAlign w:val="subscript"/>
          <w:lang w:val="en-US"/>
        </w:rPr>
        <w:tab/>
      </w:r>
      <w:r>
        <w:rPr>
          <w:rFonts w:ascii="Arial" w:hAnsi="Arial" w:cs="Arial"/>
          <w:i w:val="0"/>
          <w:iCs w:val="0"/>
          <w:sz w:val="24"/>
          <w:szCs w:val="24"/>
          <w:lang w:val="en-US"/>
        </w:rPr>
        <w:t>Leicester Diabetes Centre, Leicester General Hospital, Leicester, UK</w:t>
      </w:r>
    </w:p>
    <w:p w14:paraId="7FD09E7D" w14:textId="04CF971B" w:rsidR="007058C7" w:rsidRDefault="007058C7" w:rsidP="007058C7">
      <w:pPr>
        <w:spacing w:line="480" w:lineRule="auto"/>
        <w:ind w:left="700" w:hanging="700"/>
        <w:rPr>
          <w:rFonts w:ascii="Arial" w:hAnsi="Arial" w:cs="Arial"/>
          <w:i w:val="0"/>
          <w:iCs w:val="0"/>
          <w:sz w:val="24"/>
          <w:szCs w:val="24"/>
          <w:lang w:val="en-US"/>
        </w:rPr>
      </w:pPr>
      <w:r>
        <w:rPr>
          <w:rFonts w:ascii="Arial" w:hAnsi="Arial" w:cs="Arial"/>
          <w:i w:val="0"/>
          <w:iCs w:val="0"/>
          <w:sz w:val="24"/>
          <w:szCs w:val="24"/>
          <w:vertAlign w:val="superscript"/>
          <w:lang w:val="en-US"/>
        </w:rPr>
        <w:t>3</w:t>
      </w:r>
      <w:r>
        <w:rPr>
          <w:rFonts w:ascii="Arial" w:hAnsi="Arial" w:cs="Arial"/>
          <w:i w:val="0"/>
          <w:iCs w:val="0"/>
          <w:sz w:val="24"/>
          <w:szCs w:val="24"/>
          <w:lang w:val="en-US"/>
        </w:rPr>
        <w:tab/>
        <w:t>Diabetes Research Centre, University of Leicester, Leicester General Hospital, Leicester, UK</w:t>
      </w:r>
    </w:p>
    <w:p w14:paraId="7F94A96D" w14:textId="175018D3" w:rsidR="007058C7" w:rsidRDefault="007058C7" w:rsidP="007058C7">
      <w:pPr>
        <w:spacing w:line="480" w:lineRule="auto"/>
        <w:ind w:left="700" w:hanging="700"/>
        <w:rPr>
          <w:rFonts w:ascii="Arial" w:hAnsi="Arial" w:cs="Arial"/>
          <w:i w:val="0"/>
          <w:iCs w:val="0"/>
          <w:sz w:val="24"/>
          <w:szCs w:val="24"/>
          <w:lang w:val="en-US"/>
        </w:rPr>
      </w:pPr>
      <w:r>
        <w:rPr>
          <w:rFonts w:ascii="Arial" w:hAnsi="Arial" w:cs="Arial"/>
          <w:i w:val="0"/>
          <w:iCs w:val="0"/>
          <w:sz w:val="24"/>
          <w:szCs w:val="24"/>
          <w:vertAlign w:val="superscript"/>
          <w:lang w:val="en-US"/>
        </w:rPr>
        <w:t>4</w:t>
      </w:r>
      <w:r>
        <w:rPr>
          <w:rFonts w:ascii="Arial" w:hAnsi="Arial" w:cs="Arial"/>
          <w:i w:val="0"/>
          <w:iCs w:val="0"/>
          <w:sz w:val="24"/>
          <w:szCs w:val="24"/>
          <w:lang w:val="en-US"/>
        </w:rPr>
        <w:tab/>
        <w:t>Department of Chemical Pathology and Metabolic Diseases, University of Hospitals of Leicester NHS Trust, UK</w:t>
      </w:r>
    </w:p>
    <w:p w14:paraId="503E42C7" w14:textId="6725F7D2" w:rsidR="007058C7" w:rsidRDefault="007058C7" w:rsidP="007058C7">
      <w:pPr>
        <w:spacing w:line="480" w:lineRule="auto"/>
        <w:ind w:left="700" w:hanging="700"/>
        <w:rPr>
          <w:rFonts w:ascii="Arial" w:hAnsi="Arial" w:cs="Arial"/>
          <w:i w:val="0"/>
          <w:iCs w:val="0"/>
          <w:sz w:val="24"/>
          <w:szCs w:val="24"/>
          <w:lang w:val="en-US"/>
        </w:rPr>
      </w:pPr>
      <w:r>
        <w:rPr>
          <w:rFonts w:ascii="Arial" w:hAnsi="Arial" w:cs="Arial"/>
          <w:i w:val="0"/>
          <w:iCs w:val="0"/>
          <w:sz w:val="24"/>
          <w:szCs w:val="24"/>
          <w:vertAlign w:val="superscript"/>
          <w:lang w:val="en-US"/>
        </w:rPr>
        <w:t>5</w:t>
      </w:r>
      <w:r>
        <w:rPr>
          <w:rFonts w:ascii="Arial" w:hAnsi="Arial" w:cs="Arial"/>
          <w:i w:val="0"/>
          <w:iCs w:val="0"/>
          <w:sz w:val="24"/>
          <w:szCs w:val="24"/>
          <w:lang w:val="en-US"/>
        </w:rPr>
        <w:tab/>
        <w:t>Department of Cardiovascular Sciences, University of Leicester, Leicester, UK</w:t>
      </w:r>
    </w:p>
    <w:p w14:paraId="3224FB9C" w14:textId="59037A88" w:rsidR="002C074C" w:rsidRPr="00A572A0" w:rsidRDefault="007058C7" w:rsidP="002C074C">
      <w:pPr>
        <w:spacing w:line="480" w:lineRule="auto"/>
        <w:ind w:left="700" w:hanging="700"/>
        <w:rPr>
          <w:rFonts w:ascii="Arial" w:hAnsi="Arial" w:cs="Arial"/>
          <w:i w:val="0"/>
          <w:iCs w:val="0"/>
          <w:sz w:val="24"/>
          <w:szCs w:val="24"/>
          <w:lang w:val="en-US"/>
        </w:rPr>
      </w:pPr>
      <w:r>
        <w:rPr>
          <w:rFonts w:ascii="Arial" w:hAnsi="Arial" w:cs="Arial"/>
          <w:i w:val="0"/>
          <w:iCs w:val="0"/>
          <w:sz w:val="24"/>
          <w:szCs w:val="24"/>
          <w:vertAlign w:val="superscript"/>
          <w:lang w:val="en-US"/>
        </w:rPr>
        <w:t>6</w:t>
      </w:r>
      <w:r w:rsidR="002C074C" w:rsidRPr="00A572A0">
        <w:rPr>
          <w:rFonts w:ascii="Arial" w:hAnsi="Arial" w:cs="Arial"/>
          <w:i w:val="0"/>
          <w:iCs w:val="0"/>
          <w:sz w:val="24"/>
          <w:szCs w:val="24"/>
          <w:lang w:val="en-US"/>
        </w:rPr>
        <w:tab/>
        <w:t>Department of Clinical Pharmacy and Pharmacology, University Medical Center Groningen, University of Groningen, Groningen, the Netherlands</w:t>
      </w:r>
    </w:p>
    <w:p w14:paraId="32F8154C" w14:textId="61D9A2FC" w:rsidR="002C074C" w:rsidRDefault="007058C7" w:rsidP="002C074C">
      <w:pPr>
        <w:spacing w:line="480" w:lineRule="auto"/>
        <w:ind w:left="700" w:hanging="700"/>
        <w:rPr>
          <w:rFonts w:ascii="Arial" w:hAnsi="Arial" w:cs="Arial"/>
          <w:i w:val="0"/>
          <w:iCs w:val="0"/>
          <w:sz w:val="24"/>
          <w:szCs w:val="24"/>
          <w:lang w:val="en-US"/>
        </w:rPr>
      </w:pPr>
      <w:r>
        <w:rPr>
          <w:rFonts w:ascii="Arial" w:hAnsi="Arial" w:cs="Arial"/>
          <w:i w:val="0"/>
          <w:iCs w:val="0"/>
          <w:sz w:val="24"/>
          <w:szCs w:val="24"/>
          <w:vertAlign w:val="superscript"/>
          <w:lang w:val="en-US"/>
        </w:rPr>
        <w:t>7</w:t>
      </w:r>
      <w:r w:rsidR="002C074C" w:rsidRPr="00A572A0">
        <w:rPr>
          <w:rFonts w:ascii="Arial" w:hAnsi="Arial" w:cs="Arial"/>
          <w:i w:val="0"/>
          <w:iCs w:val="0"/>
          <w:sz w:val="24"/>
          <w:szCs w:val="24"/>
          <w:lang w:val="en-US"/>
        </w:rPr>
        <w:tab/>
        <w:t>Medication Adherence Expertise Center of the northern Netherlands (MAECON), Groningen, the Netherlands</w:t>
      </w:r>
    </w:p>
    <w:p w14:paraId="37FAC331" w14:textId="3BA7A50F" w:rsidR="008259C5" w:rsidRDefault="0085038F" w:rsidP="00A572A0">
      <w:pPr>
        <w:spacing w:line="480" w:lineRule="auto"/>
        <w:ind w:left="700" w:hanging="700"/>
        <w:rPr>
          <w:rFonts w:ascii="Arial" w:hAnsi="Arial" w:cs="Arial"/>
          <w:i w:val="0"/>
          <w:iCs w:val="0"/>
          <w:sz w:val="24"/>
          <w:szCs w:val="24"/>
          <w:lang w:val="en-US"/>
        </w:rPr>
      </w:pPr>
      <w:r>
        <w:rPr>
          <w:rFonts w:ascii="Arial" w:hAnsi="Arial" w:cs="Arial"/>
          <w:i w:val="0"/>
          <w:iCs w:val="0"/>
          <w:sz w:val="24"/>
          <w:szCs w:val="24"/>
          <w:vertAlign w:val="superscript"/>
          <w:lang w:val="en-US"/>
        </w:rPr>
        <w:lastRenderedPageBreak/>
        <w:t>8</w:t>
      </w:r>
      <w:r w:rsidR="00B16C14" w:rsidRPr="00A572A0">
        <w:rPr>
          <w:rFonts w:ascii="Arial" w:hAnsi="Arial" w:cs="Arial"/>
          <w:i w:val="0"/>
          <w:iCs w:val="0"/>
          <w:sz w:val="24"/>
          <w:szCs w:val="24"/>
          <w:lang w:val="en-US"/>
        </w:rPr>
        <w:tab/>
        <w:t xml:space="preserve">Department of Internal Medicine, Division of Nephrology, University of Groningen, University Medical Center Groningen, </w:t>
      </w:r>
      <w:proofErr w:type="spellStart"/>
      <w:r w:rsidR="00B16C14" w:rsidRPr="00A572A0">
        <w:rPr>
          <w:rFonts w:ascii="Arial" w:hAnsi="Arial" w:cs="Arial"/>
          <w:i w:val="0"/>
          <w:iCs w:val="0"/>
          <w:sz w:val="24"/>
          <w:szCs w:val="24"/>
          <w:lang w:val="en-US"/>
        </w:rPr>
        <w:t>Hanzeplein</w:t>
      </w:r>
      <w:proofErr w:type="spellEnd"/>
      <w:r w:rsidR="00B16C14" w:rsidRPr="00A572A0">
        <w:rPr>
          <w:rFonts w:ascii="Arial" w:hAnsi="Arial" w:cs="Arial"/>
          <w:i w:val="0"/>
          <w:iCs w:val="0"/>
          <w:sz w:val="24"/>
          <w:szCs w:val="24"/>
          <w:lang w:val="en-US"/>
        </w:rPr>
        <w:t xml:space="preserve"> 1, 9713 GZ Groningen, the Netherlands</w:t>
      </w:r>
    </w:p>
    <w:p w14:paraId="4C16FAEE" w14:textId="1F1401AF" w:rsidR="005E0F54" w:rsidRDefault="005E0F54" w:rsidP="00131D02">
      <w:pPr>
        <w:spacing w:line="480" w:lineRule="auto"/>
        <w:ind w:left="700" w:hanging="700"/>
        <w:rPr>
          <w:rFonts w:ascii="Arial" w:hAnsi="Arial" w:cs="Arial"/>
          <w:i w:val="0"/>
          <w:iCs w:val="0"/>
          <w:sz w:val="24"/>
          <w:szCs w:val="24"/>
          <w:lang w:val="en-US"/>
        </w:rPr>
      </w:pPr>
      <w:r>
        <w:rPr>
          <w:rFonts w:ascii="Arial" w:hAnsi="Arial" w:cs="Arial"/>
          <w:i w:val="0"/>
          <w:iCs w:val="0"/>
          <w:sz w:val="24"/>
          <w:szCs w:val="24"/>
          <w:vertAlign w:val="superscript"/>
          <w:lang w:val="en-US"/>
        </w:rPr>
        <w:t>9</w:t>
      </w:r>
      <w:r>
        <w:rPr>
          <w:rFonts w:ascii="Arial" w:hAnsi="Arial" w:cs="Arial"/>
          <w:i w:val="0"/>
          <w:iCs w:val="0"/>
          <w:sz w:val="24"/>
          <w:szCs w:val="24"/>
          <w:lang w:val="en-US"/>
        </w:rPr>
        <w:tab/>
        <w:t>Biomedical Signals and Systems (BSS), University of Twente, 7522 NB Enschede, The Netherlands</w:t>
      </w:r>
    </w:p>
    <w:p w14:paraId="5D9167B8" w14:textId="77777777" w:rsidR="00131D02" w:rsidRPr="00A572A0" w:rsidRDefault="00131D02" w:rsidP="00131D02">
      <w:pPr>
        <w:spacing w:line="480" w:lineRule="auto"/>
        <w:ind w:left="700" w:hanging="700"/>
        <w:rPr>
          <w:rFonts w:ascii="Arial" w:hAnsi="Arial" w:cs="Arial"/>
          <w:i w:val="0"/>
          <w:iCs w:val="0"/>
          <w:sz w:val="24"/>
          <w:szCs w:val="24"/>
          <w:lang w:val="en-US"/>
        </w:rPr>
      </w:pPr>
    </w:p>
    <w:p w14:paraId="703368E9" w14:textId="77777777" w:rsidR="00131D02" w:rsidRPr="00131D02" w:rsidRDefault="00131D02" w:rsidP="00131D02">
      <w:pPr>
        <w:spacing w:line="480" w:lineRule="auto"/>
        <w:rPr>
          <w:rFonts w:ascii="Arial" w:hAnsi="Arial" w:cs="Arial"/>
          <w:b/>
          <w:bCs/>
          <w:i w:val="0"/>
          <w:iCs w:val="0"/>
          <w:sz w:val="24"/>
          <w:szCs w:val="24"/>
          <w:lang w:val="en-US"/>
        </w:rPr>
      </w:pPr>
      <w:r w:rsidRPr="00131D02">
        <w:rPr>
          <w:rFonts w:ascii="Arial" w:hAnsi="Arial" w:cs="Arial"/>
          <w:b/>
          <w:bCs/>
          <w:i w:val="0"/>
          <w:iCs w:val="0"/>
          <w:sz w:val="24"/>
          <w:szCs w:val="24"/>
          <w:lang w:val="en-US"/>
        </w:rPr>
        <w:t>Corresponding author:</w:t>
      </w:r>
    </w:p>
    <w:p w14:paraId="7F4C9D90" w14:textId="77777777" w:rsidR="00131D02" w:rsidRPr="00131D02" w:rsidRDefault="00131D02" w:rsidP="00131D02">
      <w:pPr>
        <w:spacing w:line="480" w:lineRule="auto"/>
        <w:rPr>
          <w:rFonts w:ascii="Arial" w:hAnsi="Arial" w:cs="Arial"/>
          <w:i w:val="0"/>
          <w:iCs w:val="0"/>
          <w:sz w:val="24"/>
          <w:szCs w:val="24"/>
          <w:lang w:val="en-US"/>
        </w:rPr>
      </w:pPr>
      <w:proofErr w:type="spellStart"/>
      <w:r w:rsidRPr="00131D02">
        <w:rPr>
          <w:rFonts w:ascii="Arial" w:hAnsi="Arial" w:cs="Arial"/>
          <w:i w:val="0"/>
          <w:iCs w:val="0"/>
          <w:sz w:val="24"/>
          <w:szCs w:val="24"/>
          <w:lang w:val="en-US"/>
        </w:rPr>
        <w:t>Jelle</w:t>
      </w:r>
      <w:proofErr w:type="spellEnd"/>
      <w:r w:rsidRPr="00131D02">
        <w:rPr>
          <w:rFonts w:ascii="Arial" w:hAnsi="Arial" w:cs="Arial"/>
          <w:i w:val="0"/>
          <w:iCs w:val="0"/>
          <w:sz w:val="24"/>
          <w:szCs w:val="24"/>
          <w:lang w:val="en-US"/>
        </w:rPr>
        <w:t xml:space="preserve"> </w:t>
      </w:r>
      <w:proofErr w:type="spellStart"/>
      <w:r w:rsidRPr="00131D02">
        <w:rPr>
          <w:rFonts w:ascii="Arial" w:hAnsi="Arial" w:cs="Arial"/>
          <w:i w:val="0"/>
          <w:iCs w:val="0"/>
          <w:sz w:val="24"/>
          <w:szCs w:val="24"/>
          <w:lang w:val="en-US"/>
        </w:rPr>
        <w:t>Beernink</w:t>
      </w:r>
      <w:proofErr w:type="spellEnd"/>
    </w:p>
    <w:p w14:paraId="3945A54F" w14:textId="77777777" w:rsidR="00131D02" w:rsidRPr="00131D02" w:rsidRDefault="00131D02" w:rsidP="00131D02">
      <w:pPr>
        <w:spacing w:line="480" w:lineRule="auto"/>
        <w:rPr>
          <w:rFonts w:ascii="Arial" w:eastAsia="Calibri" w:hAnsi="Arial" w:cs="Arial"/>
          <w:i w:val="0"/>
          <w:iCs w:val="0"/>
          <w:color w:val="000000"/>
          <w:sz w:val="24"/>
          <w:szCs w:val="24"/>
          <w:u w:color="000000"/>
          <w:lang w:val="en-GB"/>
        </w:rPr>
      </w:pPr>
      <w:r w:rsidRPr="00131D02">
        <w:rPr>
          <w:rFonts w:ascii="Arial" w:eastAsia="Calibri" w:hAnsi="Arial" w:cs="Arial"/>
          <w:i w:val="0"/>
          <w:iCs w:val="0"/>
          <w:color w:val="000000"/>
          <w:sz w:val="24"/>
          <w:szCs w:val="24"/>
          <w:u w:color="000000"/>
          <w:lang w:val="en-GB"/>
        </w:rPr>
        <w:t>Department of Internal Medicine/Nephrology</w:t>
      </w:r>
    </w:p>
    <w:p w14:paraId="3FE39540" w14:textId="77777777" w:rsidR="00131D02" w:rsidRPr="00131D02" w:rsidRDefault="00131D02" w:rsidP="00131D02">
      <w:pPr>
        <w:spacing w:line="480" w:lineRule="auto"/>
        <w:rPr>
          <w:rFonts w:ascii="Arial" w:hAnsi="Arial" w:cs="Arial"/>
          <w:i w:val="0"/>
          <w:iCs w:val="0"/>
          <w:sz w:val="24"/>
          <w:szCs w:val="24"/>
          <w:lang w:val="en-US"/>
        </w:rPr>
      </w:pPr>
      <w:r w:rsidRPr="00131D02">
        <w:rPr>
          <w:rFonts w:ascii="Arial" w:eastAsia="Calibri" w:hAnsi="Arial" w:cs="Arial"/>
          <w:i w:val="0"/>
          <w:iCs w:val="0"/>
          <w:color w:val="000000"/>
          <w:sz w:val="24"/>
          <w:szCs w:val="24"/>
          <w:u w:color="000000"/>
          <w:lang w:val="en-GB"/>
        </w:rPr>
        <w:t>ZGT Hospital</w:t>
      </w:r>
    </w:p>
    <w:p w14:paraId="18E19204" w14:textId="77777777" w:rsidR="00131D02" w:rsidRPr="00131D02" w:rsidRDefault="00131D02" w:rsidP="00131D02">
      <w:pPr>
        <w:spacing w:line="480" w:lineRule="auto"/>
        <w:rPr>
          <w:rFonts w:ascii="Arial" w:hAnsi="Arial" w:cs="Arial"/>
          <w:i w:val="0"/>
          <w:iCs w:val="0"/>
          <w:sz w:val="24"/>
          <w:szCs w:val="24"/>
          <w:lang w:val="en-US"/>
        </w:rPr>
      </w:pPr>
      <w:proofErr w:type="spellStart"/>
      <w:r w:rsidRPr="00131D02">
        <w:rPr>
          <w:rFonts w:ascii="Arial" w:hAnsi="Arial" w:cs="Arial"/>
          <w:i w:val="0"/>
          <w:iCs w:val="0"/>
          <w:sz w:val="24"/>
          <w:szCs w:val="24"/>
          <w:lang w:val="en-US"/>
        </w:rPr>
        <w:t>Zilvermeeuw</w:t>
      </w:r>
      <w:proofErr w:type="spellEnd"/>
      <w:r w:rsidRPr="00131D02">
        <w:rPr>
          <w:rFonts w:ascii="Arial" w:hAnsi="Arial" w:cs="Arial"/>
          <w:i w:val="0"/>
          <w:iCs w:val="0"/>
          <w:sz w:val="24"/>
          <w:szCs w:val="24"/>
          <w:lang w:val="en-US"/>
        </w:rPr>
        <w:t xml:space="preserve"> 1</w:t>
      </w:r>
    </w:p>
    <w:p w14:paraId="20AB6E29" w14:textId="77777777" w:rsidR="00131D02" w:rsidRPr="00131D02" w:rsidRDefault="00131D02" w:rsidP="00131D02">
      <w:pPr>
        <w:spacing w:line="480" w:lineRule="auto"/>
        <w:rPr>
          <w:rFonts w:ascii="Arial" w:hAnsi="Arial" w:cs="Arial"/>
          <w:i w:val="0"/>
          <w:iCs w:val="0"/>
          <w:sz w:val="24"/>
          <w:szCs w:val="24"/>
          <w:lang w:val="en-US"/>
        </w:rPr>
      </w:pPr>
      <w:r w:rsidRPr="00131D02">
        <w:rPr>
          <w:rFonts w:ascii="Arial" w:hAnsi="Arial" w:cs="Arial"/>
          <w:i w:val="0"/>
          <w:iCs w:val="0"/>
          <w:sz w:val="24"/>
          <w:szCs w:val="24"/>
          <w:lang w:val="en-US"/>
        </w:rPr>
        <w:t>7609 PP Almelo</w:t>
      </w:r>
    </w:p>
    <w:p w14:paraId="6BADD20A" w14:textId="77777777" w:rsidR="00131D02" w:rsidRPr="00131D02" w:rsidRDefault="00131D02" w:rsidP="00131D02">
      <w:pPr>
        <w:spacing w:line="480" w:lineRule="auto"/>
        <w:rPr>
          <w:rFonts w:ascii="Arial" w:hAnsi="Arial" w:cs="Arial"/>
          <w:i w:val="0"/>
          <w:iCs w:val="0"/>
          <w:sz w:val="24"/>
          <w:szCs w:val="24"/>
          <w:lang w:val="en-US"/>
        </w:rPr>
      </w:pPr>
      <w:r w:rsidRPr="00131D02">
        <w:rPr>
          <w:rFonts w:ascii="Arial" w:hAnsi="Arial" w:cs="Arial"/>
          <w:i w:val="0"/>
          <w:iCs w:val="0"/>
          <w:sz w:val="24"/>
          <w:szCs w:val="24"/>
          <w:lang w:val="en-US"/>
        </w:rPr>
        <w:t>The Netherlands</w:t>
      </w:r>
    </w:p>
    <w:p w14:paraId="065FBDDA" w14:textId="77777777" w:rsidR="00131D02" w:rsidRPr="00131D02" w:rsidRDefault="00131D02" w:rsidP="00131D02">
      <w:pPr>
        <w:spacing w:line="480" w:lineRule="auto"/>
        <w:rPr>
          <w:rFonts w:ascii="Arial" w:hAnsi="Arial" w:cs="Arial"/>
          <w:i w:val="0"/>
          <w:iCs w:val="0"/>
          <w:sz w:val="24"/>
          <w:szCs w:val="24"/>
          <w:lang w:val="en-US"/>
        </w:rPr>
      </w:pPr>
      <w:r w:rsidRPr="00131D02">
        <w:rPr>
          <w:rFonts w:ascii="Arial" w:hAnsi="Arial" w:cs="Arial"/>
          <w:i w:val="0"/>
          <w:iCs w:val="0"/>
          <w:sz w:val="24"/>
          <w:szCs w:val="24"/>
          <w:lang w:val="en-US"/>
        </w:rPr>
        <w:t>Tel: +31 610 445 261</w:t>
      </w:r>
    </w:p>
    <w:p w14:paraId="2202FD2F" w14:textId="77777777" w:rsidR="00131D02" w:rsidRPr="00131D02" w:rsidRDefault="00131D02" w:rsidP="00131D02">
      <w:pPr>
        <w:spacing w:line="480" w:lineRule="auto"/>
        <w:rPr>
          <w:rFonts w:ascii="Arial" w:hAnsi="Arial" w:cs="Arial"/>
          <w:i w:val="0"/>
          <w:iCs w:val="0"/>
          <w:sz w:val="24"/>
          <w:szCs w:val="24"/>
          <w:lang w:val="en-US"/>
        </w:rPr>
      </w:pPr>
      <w:r w:rsidRPr="00131D02">
        <w:rPr>
          <w:rFonts w:ascii="Arial" w:hAnsi="Arial" w:cs="Arial"/>
          <w:i w:val="0"/>
          <w:iCs w:val="0"/>
          <w:sz w:val="24"/>
          <w:szCs w:val="24"/>
          <w:lang w:val="en-US"/>
        </w:rPr>
        <w:t>E-mail: j.m.beernink@students.uu.nl</w:t>
      </w:r>
    </w:p>
    <w:p w14:paraId="67B7B542" w14:textId="0DD3D5E4" w:rsidR="00131D02" w:rsidRPr="00CC0B68" w:rsidRDefault="00131D02" w:rsidP="00131D02">
      <w:pPr>
        <w:spacing w:line="480" w:lineRule="auto"/>
        <w:rPr>
          <w:rFonts w:ascii="Arial" w:hAnsi="Arial" w:cs="Arial"/>
          <w:i w:val="0"/>
          <w:iCs w:val="0"/>
          <w:sz w:val="24"/>
          <w:szCs w:val="24"/>
          <w:lang w:val="en-US"/>
        </w:rPr>
      </w:pPr>
      <w:r w:rsidRPr="00131D02">
        <w:rPr>
          <w:rFonts w:ascii="Arial" w:hAnsi="Arial" w:cs="Arial"/>
          <w:b/>
          <w:bCs/>
          <w:i w:val="0"/>
          <w:iCs w:val="0"/>
          <w:sz w:val="24"/>
          <w:szCs w:val="24"/>
          <w:lang w:val="en-US"/>
        </w:rPr>
        <w:t xml:space="preserve">Word count: </w:t>
      </w:r>
      <w:r w:rsidR="00CC0B68">
        <w:rPr>
          <w:rFonts w:ascii="Arial" w:hAnsi="Arial" w:cs="Arial"/>
          <w:i w:val="0"/>
          <w:iCs w:val="0"/>
          <w:sz w:val="24"/>
          <w:szCs w:val="24"/>
          <w:lang w:val="en-US"/>
        </w:rPr>
        <w:t>3647</w:t>
      </w:r>
    </w:p>
    <w:p w14:paraId="0DB1A63B" w14:textId="77777777" w:rsidR="00131D02" w:rsidRPr="00131D02" w:rsidRDefault="00131D02" w:rsidP="00131D02">
      <w:pPr>
        <w:spacing w:line="480" w:lineRule="auto"/>
        <w:rPr>
          <w:rFonts w:ascii="Arial" w:hAnsi="Arial" w:cs="Arial"/>
          <w:i w:val="0"/>
          <w:iCs w:val="0"/>
          <w:sz w:val="24"/>
          <w:szCs w:val="24"/>
          <w:lang w:val="en-US"/>
        </w:rPr>
      </w:pPr>
      <w:r w:rsidRPr="00131D02">
        <w:rPr>
          <w:rFonts w:ascii="Arial" w:hAnsi="Arial" w:cs="Arial"/>
          <w:b/>
          <w:bCs/>
          <w:i w:val="0"/>
          <w:iCs w:val="0"/>
          <w:sz w:val="24"/>
          <w:szCs w:val="24"/>
          <w:lang w:val="en-US"/>
        </w:rPr>
        <w:t>Tables</w:t>
      </w:r>
      <w:r w:rsidRPr="00131D02">
        <w:rPr>
          <w:rFonts w:ascii="Arial" w:hAnsi="Arial" w:cs="Arial"/>
          <w:i w:val="0"/>
          <w:iCs w:val="0"/>
          <w:sz w:val="24"/>
          <w:szCs w:val="24"/>
          <w:lang w:val="en-US"/>
        </w:rPr>
        <w:t>: 2</w:t>
      </w:r>
    </w:p>
    <w:p w14:paraId="02E47CCE" w14:textId="1393C006" w:rsidR="00D45A37" w:rsidRPr="00131D02" w:rsidRDefault="00131D02" w:rsidP="00D45A37">
      <w:pPr>
        <w:spacing w:line="480" w:lineRule="auto"/>
        <w:rPr>
          <w:rFonts w:ascii="Arial" w:hAnsi="Arial" w:cs="Arial"/>
          <w:i w:val="0"/>
          <w:iCs w:val="0"/>
          <w:lang w:val="en-US"/>
        </w:rPr>
      </w:pPr>
      <w:r w:rsidRPr="00131D02">
        <w:rPr>
          <w:rFonts w:ascii="Arial" w:hAnsi="Arial" w:cs="Arial"/>
          <w:b/>
          <w:bCs/>
          <w:i w:val="0"/>
          <w:iCs w:val="0"/>
          <w:sz w:val="24"/>
          <w:szCs w:val="24"/>
          <w:lang w:val="en-US"/>
        </w:rPr>
        <w:t xml:space="preserve">Figures: </w:t>
      </w:r>
      <w:r w:rsidRPr="00131D02">
        <w:rPr>
          <w:rFonts w:ascii="Arial" w:hAnsi="Arial" w:cs="Arial"/>
          <w:i w:val="0"/>
          <w:iCs w:val="0"/>
          <w:sz w:val="24"/>
          <w:szCs w:val="24"/>
          <w:lang w:val="en-US"/>
        </w:rPr>
        <w:t>2</w:t>
      </w:r>
      <w:r w:rsidR="00D45A37">
        <w:rPr>
          <w:rFonts w:ascii="Arial" w:eastAsia="Times New Roman" w:hAnsi="Arial" w:cs="Arial"/>
          <w:i w:val="0"/>
          <w:iCs w:val="0"/>
          <w:color w:val="500050"/>
          <w:lang w:val="en-US" w:eastAsia="nl-NL"/>
        </w:rPr>
        <w:br w:type="page"/>
      </w:r>
    </w:p>
    <w:p w14:paraId="0E401218" w14:textId="22E9EAE1" w:rsidR="00AF6825" w:rsidRPr="00F96CD8" w:rsidRDefault="00AF6825" w:rsidP="00AF6825">
      <w:pPr>
        <w:spacing w:line="480" w:lineRule="auto"/>
        <w:rPr>
          <w:rFonts w:ascii="Arial" w:hAnsi="Arial" w:cs="Arial"/>
          <w:i w:val="0"/>
          <w:iCs w:val="0"/>
          <w:color w:val="FF0000"/>
          <w:sz w:val="24"/>
          <w:szCs w:val="24"/>
          <w:lang w:val="en-US"/>
        </w:rPr>
      </w:pPr>
      <w:r w:rsidRPr="00AF6825">
        <w:rPr>
          <w:rFonts w:ascii="Arial" w:hAnsi="Arial" w:cs="Arial"/>
          <w:b/>
          <w:bCs/>
          <w:i w:val="0"/>
          <w:iCs w:val="0"/>
          <w:sz w:val="24"/>
          <w:szCs w:val="24"/>
          <w:lang w:val="en-US"/>
        </w:rPr>
        <w:lastRenderedPageBreak/>
        <w:t xml:space="preserve">Abstract </w:t>
      </w:r>
      <w:r w:rsidR="00F96CD8">
        <w:rPr>
          <w:rFonts w:ascii="Arial" w:hAnsi="Arial" w:cs="Arial"/>
          <w:i w:val="0"/>
          <w:iCs w:val="0"/>
          <w:color w:val="FF0000"/>
          <w:sz w:val="24"/>
          <w:szCs w:val="24"/>
          <w:lang w:val="en-US"/>
        </w:rPr>
        <w:t xml:space="preserve"> </w:t>
      </w:r>
    </w:p>
    <w:p w14:paraId="35DEB232" w14:textId="0F09727F" w:rsidR="002272B3" w:rsidRPr="002272B3" w:rsidRDefault="00504731" w:rsidP="002272B3">
      <w:pPr>
        <w:spacing w:line="480" w:lineRule="auto"/>
        <w:rPr>
          <w:rFonts w:ascii="Arial" w:hAnsi="Arial" w:cs="Arial"/>
          <w:i w:val="0"/>
          <w:iCs w:val="0"/>
          <w:sz w:val="24"/>
          <w:szCs w:val="24"/>
          <w:lang w:val="en-US"/>
        </w:rPr>
      </w:pPr>
      <w:r>
        <w:rPr>
          <w:rFonts w:ascii="Arial" w:hAnsi="Arial" w:cs="Arial"/>
          <w:i w:val="0"/>
          <w:iCs w:val="0"/>
          <w:sz w:val="24"/>
          <w:szCs w:val="24"/>
          <w:lang w:val="en-US"/>
        </w:rPr>
        <w:t>Objective: To assess adherence to the three main drug classes in real-world patients with type 2 diabetes</w:t>
      </w:r>
      <w:r w:rsidR="00131D02">
        <w:rPr>
          <w:rFonts w:ascii="Arial" w:hAnsi="Arial" w:cs="Arial"/>
          <w:i w:val="0"/>
          <w:iCs w:val="0"/>
          <w:sz w:val="24"/>
          <w:szCs w:val="24"/>
          <w:lang w:val="en-US"/>
        </w:rPr>
        <w:t xml:space="preserve"> using biochemical urine testing</w:t>
      </w:r>
      <w:r w:rsidR="001D2CA8">
        <w:rPr>
          <w:rFonts w:ascii="Arial" w:hAnsi="Arial" w:cs="Arial"/>
          <w:i w:val="0"/>
          <w:iCs w:val="0"/>
          <w:sz w:val="24"/>
          <w:szCs w:val="24"/>
          <w:lang w:val="en-US"/>
        </w:rPr>
        <w:t xml:space="preserve"> </w:t>
      </w:r>
      <w:r>
        <w:rPr>
          <w:rFonts w:ascii="Arial" w:hAnsi="Arial" w:cs="Arial"/>
          <w:i w:val="0"/>
          <w:iCs w:val="0"/>
          <w:sz w:val="24"/>
          <w:szCs w:val="24"/>
          <w:lang w:val="en-US"/>
        </w:rPr>
        <w:t>and to determine the association of non-adherence with baseline demographics</w:t>
      </w:r>
      <w:r w:rsidR="00BD13A8">
        <w:rPr>
          <w:rFonts w:ascii="Arial" w:hAnsi="Arial" w:cs="Arial"/>
          <w:i w:val="0"/>
          <w:iCs w:val="0"/>
          <w:sz w:val="24"/>
          <w:szCs w:val="24"/>
          <w:lang w:val="en-US"/>
        </w:rPr>
        <w:t xml:space="preserve">, </w:t>
      </w:r>
      <w:r>
        <w:rPr>
          <w:rFonts w:ascii="Arial" w:hAnsi="Arial" w:cs="Arial"/>
          <w:i w:val="0"/>
          <w:iCs w:val="0"/>
          <w:sz w:val="24"/>
          <w:szCs w:val="24"/>
          <w:lang w:val="en-US"/>
        </w:rPr>
        <w:t>treatment targets</w:t>
      </w:r>
      <w:r w:rsidR="00BD13A8">
        <w:rPr>
          <w:rFonts w:ascii="Arial" w:hAnsi="Arial" w:cs="Arial"/>
          <w:i w:val="0"/>
          <w:iCs w:val="0"/>
          <w:sz w:val="24"/>
          <w:szCs w:val="24"/>
          <w:lang w:val="en-US"/>
        </w:rPr>
        <w:t xml:space="preserve"> and complications</w:t>
      </w:r>
      <w:r>
        <w:rPr>
          <w:rFonts w:ascii="Arial" w:hAnsi="Arial" w:cs="Arial"/>
          <w:i w:val="0"/>
          <w:iCs w:val="0"/>
          <w:sz w:val="24"/>
          <w:szCs w:val="24"/>
          <w:lang w:val="en-US"/>
        </w:rPr>
        <w:t>.</w:t>
      </w:r>
    </w:p>
    <w:p w14:paraId="45A3DC10" w14:textId="77777777" w:rsidR="00545DC1" w:rsidRPr="00AF6825" w:rsidRDefault="00545DC1" w:rsidP="00AF6825">
      <w:pPr>
        <w:spacing w:line="480" w:lineRule="auto"/>
        <w:rPr>
          <w:rFonts w:ascii="Arial" w:hAnsi="Arial" w:cs="Arial"/>
          <w:i w:val="0"/>
          <w:iCs w:val="0"/>
          <w:sz w:val="24"/>
          <w:szCs w:val="24"/>
          <w:lang w:val="en-US"/>
        </w:rPr>
      </w:pPr>
    </w:p>
    <w:p w14:paraId="47D5B69A" w14:textId="02F0A002" w:rsidR="002272B3" w:rsidRDefault="006374BD" w:rsidP="00AF6825">
      <w:pPr>
        <w:spacing w:line="480" w:lineRule="auto"/>
        <w:rPr>
          <w:rFonts w:ascii="Arial" w:hAnsi="Arial" w:cs="Arial"/>
          <w:i w:val="0"/>
          <w:iCs w:val="0"/>
          <w:sz w:val="24"/>
          <w:szCs w:val="24"/>
          <w:lang w:val="en-US"/>
        </w:rPr>
      </w:pPr>
      <w:r>
        <w:rPr>
          <w:rFonts w:ascii="Arial" w:hAnsi="Arial" w:cs="Arial"/>
          <w:i w:val="0"/>
          <w:iCs w:val="0"/>
          <w:sz w:val="24"/>
          <w:szCs w:val="24"/>
          <w:lang w:val="en-US"/>
        </w:rPr>
        <w:t>Research Design and Methods</w:t>
      </w:r>
      <w:r w:rsidR="00D86CA5">
        <w:rPr>
          <w:rFonts w:ascii="Arial" w:hAnsi="Arial" w:cs="Arial"/>
          <w:i w:val="0"/>
          <w:iCs w:val="0"/>
          <w:sz w:val="24"/>
          <w:szCs w:val="24"/>
          <w:lang w:val="en-US"/>
        </w:rPr>
        <w:t xml:space="preserve">: </w:t>
      </w:r>
      <w:r w:rsidR="00765528">
        <w:rPr>
          <w:rFonts w:ascii="Arial" w:hAnsi="Arial" w:cs="Arial"/>
          <w:i w:val="0"/>
          <w:iCs w:val="0"/>
          <w:sz w:val="24"/>
          <w:szCs w:val="24"/>
          <w:lang w:val="en-US"/>
        </w:rPr>
        <w:t>Analyses</w:t>
      </w:r>
      <w:r w:rsidR="003B2287">
        <w:rPr>
          <w:rFonts w:ascii="Arial" w:hAnsi="Arial" w:cs="Arial"/>
          <w:i w:val="0"/>
          <w:iCs w:val="0"/>
          <w:sz w:val="24"/>
          <w:szCs w:val="24"/>
          <w:lang w:val="en-US"/>
        </w:rPr>
        <w:t xml:space="preserve"> were performed in b</w:t>
      </w:r>
      <w:r w:rsidR="00D55D3B" w:rsidRPr="00AF6825">
        <w:rPr>
          <w:rFonts w:ascii="Arial" w:hAnsi="Arial" w:cs="Arial"/>
          <w:i w:val="0"/>
          <w:iCs w:val="0"/>
          <w:sz w:val="24"/>
          <w:szCs w:val="24"/>
          <w:lang w:val="en-US"/>
        </w:rPr>
        <w:t xml:space="preserve">aseline </w:t>
      </w:r>
      <w:r w:rsidR="003B2287">
        <w:rPr>
          <w:rFonts w:ascii="Arial" w:hAnsi="Arial" w:cs="Arial"/>
          <w:i w:val="0"/>
          <w:iCs w:val="0"/>
          <w:sz w:val="24"/>
          <w:szCs w:val="24"/>
          <w:lang w:val="en-US"/>
        </w:rPr>
        <w:t xml:space="preserve">data </w:t>
      </w:r>
      <w:r w:rsidR="0068331D">
        <w:rPr>
          <w:rFonts w:ascii="Arial" w:hAnsi="Arial" w:cs="Arial"/>
          <w:i w:val="0"/>
          <w:iCs w:val="0"/>
          <w:sz w:val="24"/>
          <w:szCs w:val="24"/>
          <w:lang w:val="en-US"/>
        </w:rPr>
        <w:t>of</w:t>
      </w:r>
      <w:r w:rsidR="00653C29" w:rsidRPr="00AF6825">
        <w:rPr>
          <w:rFonts w:ascii="Arial" w:hAnsi="Arial" w:cs="Arial"/>
          <w:i w:val="0"/>
          <w:iCs w:val="0"/>
          <w:sz w:val="24"/>
          <w:szCs w:val="24"/>
          <w:lang w:val="en-US"/>
        </w:rPr>
        <w:t xml:space="preserve"> </w:t>
      </w:r>
      <w:r w:rsidR="00F935B7">
        <w:rPr>
          <w:rFonts w:ascii="Arial" w:hAnsi="Arial" w:cs="Arial"/>
          <w:i w:val="0"/>
          <w:iCs w:val="0"/>
          <w:sz w:val="24"/>
          <w:szCs w:val="24"/>
          <w:lang w:val="en-US"/>
        </w:rPr>
        <w:t>457</w:t>
      </w:r>
      <w:r w:rsidR="00653C29" w:rsidRPr="00AF6825">
        <w:rPr>
          <w:rFonts w:ascii="Arial" w:hAnsi="Arial" w:cs="Arial"/>
          <w:i w:val="0"/>
          <w:iCs w:val="0"/>
          <w:sz w:val="24"/>
          <w:szCs w:val="24"/>
          <w:lang w:val="en-US"/>
        </w:rPr>
        <w:t xml:space="preserve"> patients</w:t>
      </w:r>
      <w:r w:rsidR="001E1E08" w:rsidRPr="00AF6825">
        <w:rPr>
          <w:rFonts w:ascii="Arial" w:hAnsi="Arial" w:cs="Arial"/>
          <w:i w:val="0"/>
          <w:iCs w:val="0"/>
          <w:sz w:val="24"/>
          <w:szCs w:val="24"/>
          <w:lang w:val="en-US"/>
        </w:rPr>
        <w:t xml:space="preserve"> in the </w:t>
      </w:r>
      <w:proofErr w:type="spellStart"/>
      <w:r w:rsidR="001E1E08" w:rsidRPr="00AF6825">
        <w:rPr>
          <w:rFonts w:ascii="Arial" w:hAnsi="Arial" w:cs="Arial"/>
          <w:i w:val="0"/>
          <w:iCs w:val="0"/>
          <w:sz w:val="24"/>
          <w:szCs w:val="24"/>
          <w:lang w:val="en-US"/>
        </w:rPr>
        <w:t>DIAbetes</w:t>
      </w:r>
      <w:proofErr w:type="spellEnd"/>
      <w:r w:rsidR="001E1E08" w:rsidRPr="00AF6825">
        <w:rPr>
          <w:rFonts w:ascii="Arial" w:hAnsi="Arial" w:cs="Arial"/>
          <w:i w:val="0"/>
          <w:iCs w:val="0"/>
          <w:sz w:val="24"/>
          <w:szCs w:val="24"/>
          <w:lang w:val="en-US"/>
        </w:rPr>
        <w:t xml:space="preserve"> and </w:t>
      </w:r>
      <w:proofErr w:type="spellStart"/>
      <w:r w:rsidR="001E1E08" w:rsidRPr="00AF6825">
        <w:rPr>
          <w:rFonts w:ascii="Arial" w:hAnsi="Arial" w:cs="Arial"/>
          <w:i w:val="0"/>
          <w:iCs w:val="0"/>
          <w:sz w:val="24"/>
          <w:szCs w:val="24"/>
          <w:lang w:val="en-US"/>
        </w:rPr>
        <w:t>LifEstyle</w:t>
      </w:r>
      <w:proofErr w:type="spellEnd"/>
      <w:r w:rsidR="001E1E08" w:rsidRPr="00AF6825">
        <w:rPr>
          <w:rFonts w:ascii="Arial" w:hAnsi="Arial" w:cs="Arial"/>
          <w:i w:val="0"/>
          <w:iCs w:val="0"/>
          <w:sz w:val="24"/>
          <w:szCs w:val="24"/>
          <w:lang w:val="en-US"/>
        </w:rPr>
        <w:t xml:space="preserve"> Cohort Twente (DIALECT) study</w:t>
      </w:r>
      <w:r w:rsidR="0068331D">
        <w:rPr>
          <w:rFonts w:ascii="Arial" w:hAnsi="Arial" w:cs="Arial"/>
          <w:i w:val="0"/>
          <w:iCs w:val="0"/>
          <w:sz w:val="24"/>
          <w:szCs w:val="24"/>
          <w:lang w:val="en-US"/>
        </w:rPr>
        <w:t xml:space="preserve">. </w:t>
      </w:r>
      <w:r w:rsidR="00747518" w:rsidRPr="00AF6825">
        <w:rPr>
          <w:rFonts w:ascii="Arial" w:hAnsi="Arial" w:cs="Arial"/>
          <w:i w:val="0"/>
          <w:iCs w:val="0"/>
          <w:sz w:val="24"/>
          <w:szCs w:val="24"/>
          <w:lang w:val="en-US"/>
        </w:rPr>
        <w:t>Adherence</w:t>
      </w:r>
      <w:r w:rsidR="00D55D3B" w:rsidRPr="00AF6825">
        <w:rPr>
          <w:rFonts w:ascii="Arial" w:hAnsi="Arial" w:cs="Arial"/>
          <w:i w:val="0"/>
          <w:iCs w:val="0"/>
          <w:sz w:val="24"/>
          <w:szCs w:val="24"/>
          <w:lang w:val="en-US"/>
        </w:rPr>
        <w:t xml:space="preserve"> </w:t>
      </w:r>
      <w:r w:rsidR="00F94ACF" w:rsidRPr="00AF6825">
        <w:rPr>
          <w:rFonts w:ascii="Arial" w:hAnsi="Arial" w:cs="Arial"/>
          <w:i w:val="0"/>
          <w:iCs w:val="0"/>
          <w:sz w:val="24"/>
          <w:szCs w:val="24"/>
          <w:lang w:val="en-US"/>
        </w:rPr>
        <w:t xml:space="preserve">to </w:t>
      </w:r>
      <w:r w:rsidR="003D3547">
        <w:rPr>
          <w:rFonts w:ascii="Arial" w:hAnsi="Arial" w:cs="Arial"/>
          <w:i w:val="0"/>
          <w:iCs w:val="0"/>
          <w:sz w:val="24"/>
          <w:szCs w:val="24"/>
          <w:lang w:val="en-US"/>
        </w:rPr>
        <w:t>OADs (</w:t>
      </w:r>
      <w:r w:rsidR="00EE5678">
        <w:rPr>
          <w:rFonts w:ascii="Arial" w:hAnsi="Arial" w:cs="Arial"/>
          <w:i w:val="0"/>
          <w:iCs w:val="0"/>
          <w:sz w:val="24"/>
          <w:szCs w:val="24"/>
          <w:lang w:val="en-US"/>
        </w:rPr>
        <w:t>oral antidiabetics</w:t>
      </w:r>
      <w:r w:rsidR="003D3547">
        <w:rPr>
          <w:rFonts w:ascii="Arial" w:hAnsi="Arial" w:cs="Arial"/>
          <w:i w:val="0"/>
          <w:iCs w:val="0"/>
          <w:sz w:val="24"/>
          <w:szCs w:val="24"/>
          <w:lang w:val="en-US"/>
        </w:rPr>
        <w:t>)</w:t>
      </w:r>
      <w:r w:rsidR="00D55D3B" w:rsidRPr="00AF6825">
        <w:rPr>
          <w:rFonts w:ascii="Arial" w:hAnsi="Arial" w:cs="Arial"/>
          <w:i w:val="0"/>
          <w:iCs w:val="0"/>
          <w:sz w:val="24"/>
          <w:szCs w:val="24"/>
          <w:lang w:val="en-US"/>
        </w:rPr>
        <w:t>, antihypertensive</w:t>
      </w:r>
      <w:r w:rsidR="00D86CA5">
        <w:rPr>
          <w:rFonts w:ascii="Arial" w:hAnsi="Arial" w:cs="Arial"/>
          <w:i w:val="0"/>
          <w:iCs w:val="0"/>
          <w:sz w:val="24"/>
          <w:szCs w:val="24"/>
          <w:lang w:val="en-US"/>
        </w:rPr>
        <w:t xml:space="preserve">s </w:t>
      </w:r>
      <w:r w:rsidR="00D55D3B" w:rsidRPr="00AF6825">
        <w:rPr>
          <w:rFonts w:ascii="Arial" w:hAnsi="Arial" w:cs="Arial"/>
          <w:i w:val="0"/>
          <w:iCs w:val="0"/>
          <w:sz w:val="24"/>
          <w:szCs w:val="24"/>
          <w:lang w:val="en-US"/>
        </w:rPr>
        <w:t xml:space="preserve">and </w:t>
      </w:r>
      <w:r w:rsidR="00D55D3B" w:rsidRPr="002272B3">
        <w:rPr>
          <w:rFonts w:ascii="Arial" w:hAnsi="Arial" w:cs="Arial"/>
          <w:i w:val="0"/>
          <w:iCs w:val="0"/>
          <w:color w:val="000000" w:themeColor="text1"/>
          <w:sz w:val="24"/>
          <w:szCs w:val="24"/>
          <w:lang w:val="en-US"/>
        </w:rPr>
        <w:t>stati</w:t>
      </w:r>
      <w:r w:rsidR="002272B3">
        <w:rPr>
          <w:rFonts w:ascii="Arial" w:hAnsi="Arial" w:cs="Arial"/>
          <w:i w:val="0"/>
          <w:iCs w:val="0"/>
          <w:color w:val="000000" w:themeColor="text1"/>
          <w:sz w:val="24"/>
          <w:szCs w:val="24"/>
          <w:lang w:val="en-US"/>
        </w:rPr>
        <w:t>n</w:t>
      </w:r>
      <w:r w:rsidR="00D55D3B" w:rsidRPr="002272B3">
        <w:rPr>
          <w:rFonts w:ascii="Arial" w:hAnsi="Arial" w:cs="Arial"/>
          <w:i w:val="0"/>
          <w:iCs w:val="0"/>
          <w:color w:val="000000" w:themeColor="text1"/>
          <w:sz w:val="24"/>
          <w:szCs w:val="24"/>
          <w:lang w:val="en-US"/>
        </w:rPr>
        <w:t xml:space="preserve">s </w:t>
      </w:r>
      <w:r w:rsidR="00F94ACF" w:rsidRPr="00AF6825">
        <w:rPr>
          <w:rFonts w:ascii="Arial" w:hAnsi="Arial" w:cs="Arial"/>
          <w:i w:val="0"/>
          <w:iCs w:val="0"/>
          <w:sz w:val="24"/>
          <w:szCs w:val="24"/>
          <w:lang w:val="en-US"/>
        </w:rPr>
        <w:t xml:space="preserve">was determined by analyzing </w:t>
      </w:r>
      <w:r w:rsidR="0068331D">
        <w:rPr>
          <w:rFonts w:ascii="Arial" w:hAnsi="Arial" w:cs="Arial"/>
          <w:i w:val="0"/>
          <w:iCs w:val="0"/>
          <w:sz w:val="24"/>
          <w:szCs w:val="24"/>
          <w:lang w:val="en-US"/>
        </w:rPr>
        <w:t xml:space="preserve">baseline </w:t>
      </w:r>
      <w:r w:rsidR="00F94ACF" w:rsidRPr="00AF6825">
        <w:rPr>
          <w:rFonts w:ascii="Arial" w:hAnsi="Arial" w:cs="Arial"/>
          <w:i w:val="0"/>
          <w:iCs w:val="0"/>
          <w:sz w:val="24"/>
          <w:szCs w:val="24"/>
          <w:lang w:val="en-US"/>
        </w:rPr>
        <w:t>urine samples using LC-MS/MS</w:t>
      </w:r>
      <w:r w:rsidR="00701ED8" w:rsidRPr="00AF6825">
        <w:rPr>
          <w:rFonts w:ascii="Arial" w:hAnsi="Arial" w:cs="Arial"/>
          <w:i w:val="0"/>
          <w:iCs w:val="0"/>
          <w:sz w:val="24"/>
          <w:szCs w:val="24"/>
          <w:lang w:val="en-US"/>
        </w:rPr>
        <w:t xml:space="preserve">. </w:t>
      </w:r>
      <w:r w:rsidR="003B2287">
        <w:rPr>
          <w:rFonts w:ascii="Arial" w:hAnsi="Arial" w:cs="Arial"/>
          <w:i w:val="0"/>
          <w:iCs w:val="0"/>
          <w:sz w:val="24"/>
          <w:szCs w:val="24"/>
          <w:lang w:val="en-US"/>
        </w:rPr>
        <w:t xml:space="preserve">Primary outcomes were </w:t>
      </w:r>
      <w:r w:rsidR="005003A6">
        <w:rPr>
          <w:rFonts w:ascii="Arial" w:hAnsi="Arial" w:cs="Arial"/>
          <w:i w:val="0"/>
          <w:iCs w:val="0"/>
          <w:sz w:val="24"/>
          <w:szCs w:val="24"/>
          <w:lang w:val="en-US"/>
        </w:rPr>
        <w:t>micro/macrovas</w:t>
      </w:r>
      <w:r w:rsidR="00176C91">
        <w:rPr>
          <w:rFonts w:ascii="Arial" w:hAnsi="Arial" w:cs="Arial"/>
          <w:i w:val="0"/>
          <w:iCs w:val="0"/>
          <w:sz w:val="24"/>
          <w:szCs w:val="24"/>
          <w:lang w:val="en-US"/>
        </w:rPr>
        <w:t>c</w:t>
      </w:r>
      <w:r w:rsidR="005003A6">
        <w:rPr>
          <w:rFonts w:ascii="Arial" w:hAnsi="Arial" w:cs="Arial"/>
          <w:i w:val="0"/>
          <w:iCs w:val="0"/>
          <w:sz w:val="24"/>
          <w:szCs w:val="24"/>
          <w:lang w:val="en-US"/>
        </w:rPr>
        <w:t xml:space="preserve">ular complications and </w:t>
      </w:r>
      <w:r w:rsidR="003B2287">
        <w:rPr>
          <w:rFonts w:ascii="Arial" w:hAnsi="Arial" w:cs="Arial"/>
          <w:i w:val="0"/>
          <w:iCs w:val="0"/>
          <w:sz w:val="24"/>
          <w:szCs w:val="24"/>
          <w:lang w:val="en-US"/>
        </w:rPr>
        <w:t>treatment targets of LDL-cholesterol, HbA1c and blood pressure</w:t>
      </w:r>
      <w:r w:rsidR="00815A00">
        <w:rPr>
          <w:rFonts w:ascii="Arial" w:hAnsi="Arial" w:cs="Arial"/>
          <w:i w:val="0"/>
          <w:iCs w:val="0"/>
          <w:sz w:val="24"/>
          <w:szCs w:val="24"/>
          <w:lang w:val="en-US"/>
        </w:rPr>
        <w:t>. These were all assessed</w:t>
      </w:r>
      <w:r w:rsidR="005003A6">
        <w:rPr>
          <w:rFonts w:ascii="Arial" w:hAnsi="Arial" w:cs="Arial"/>
          <w:i w:val="0"/>
          <w:iCs w:val="0"/>
          <w:sz w:val="24"/>
          <w:szCs w:val="24"/>
          <w:lang w:val="en-US"/>
        </w:rPr>
        <w:t xml:space="preserve"> cross-sectionally</w:t>
      </w:r>
      <w:r w:rsidR="00815A00">
        <w:rPr>
          <w:rFonts w:ascii="Arial" w:hAnsi="Arial" w:cs="Arial"/>
          <w:i w:val="0"/>
          <w:iCs w:val="0"/>
          <w:sz w:val="24"/>
          <w:szCs w:val="24"/>
          <w:lang w:val="en-US"/>
        </w:rPr>
        <w:t xml:space="preserve"> </w:t>
      </w:r>
      <w:r w:rsidR="005003A6">
        <w:rPr>
          <w:rFonts w:ascii="Arial" w:hAnsi="Arial" w:cs="Arial"/>
          <w:i w:val="0"/>
          <w:iCs w:val="0"/>
          <w:sz w:val="24"/>
          <w:szCs w:val="24"/>
          <w:lang w:val="en-US"/>
        </w:rPr>
        <w:t>at</w:t>
      </w:r>
      <w:r w:rsidR="00815A00">
        <w:rPr>
          <w:rFonts w:ascii="Arial" w:hAnsi="Arial" w:cs="Arial"/>
          <w:i w:val="0"/>
          <w:iCs w:val="0"/>
          <w:sz w:val="24"/>
          <w:szCs w:val="24"/>
          <w:lang w:val="en-US"/>
        </w:rPr>
        <w:t xml:space="preserve"> baseline.</w:t>
      </w:r>
    </w:p>
    <w:p w14:paraId="7CFE0445" w14:textId="77777777" w:rsidR="00545DC1" w:rsidRPr="00AF6825" w:rsidRDefault="00545DC1" w:rsidP="00AF6825">
      <w:pPr>
        <w:spacing w:line="480" w:lineRule="auto"/>
        <w:rPr>
          <w:rFonts w:ascii="Arial" w:hAnsi="Arial" w:cs="Arial"/>
          <w:i w:val="0"/>
          <w:iCs w:val="0"/>
          <w:sz w:val="24"/>
          <w:szCs w:val="24"/>
          <w:lang w:val="en-US"/>
        </w:rPr>
      </w:pPr>
    </w:p>
    <w:p w14:paraId="100F3FE2" w14:textId="126B84C1" w:rsidR="002272B3" w:rsidRPr="002272B3" w:rsidRDefault="00D86CA5" w:rsidP="002272B3">
      <w:pPr>
        <w:spacing w:line="480" w:lineRule="auto"/>
        <w:rPr>
          <w:rFonts w:ascii="Arial" w:hAnsi="Arial" w:cs="Arial"/>
          <w:i w:val="0"/>
          <w:iCs w:val="0"/>
          <w:sz w:val="24"/>
          <w:szCs w:val="24"/>
          <w:lang w:val="en-US"/>
        </w:rPr>
      </w:pPr>
      <w:r>
        <w:rPr>
          <w:rFonts w:ascii="Arial" w:hAnsi="Arial" w:cs="Arial"/>
          <w:i w:val="0"/>
          <w:iCs w:val="0"/>
          <w:sz w:val="24"/>
          <w:szCs w:val="24"/>
          <w:lang w:val="en-US"/>
        </w:rPr>
        <w:t xml:space="preserve">Results: </w:t>
      </w:r>
      <w:r w:rsidR="00B05C86">
        <w:rPr>
          <w:rFonts w:ascii="Arial" w:hAnsi="Arial" w:cs="Arial"/>
          <w:i w:val="0"/>
          <w:iCs w:val="0"/>
          <w:sz w:val="24"/>
          <w:szCs w:val="24"/>
          <w:lang w:val="en-US"/>
        </w:rPr>
        <w:t>Overall,</w:t>
      </w:r>
      <w:r w:rsidR="007003E7">
        <w:rPr>
          <w:rFonts w:ascii="Arial" w:hAnsi="Arial" w:cs="Arial"/>
          <w:i w:val="0"/>
          <w:iCs w:val="0"/>
          <w:sz w:val="24"/>
          <w:szCs w:val="24"/>
          <w:lang w:val="en-US"/>
        </w:rPr>
        <w:t xml:space="preserve"> </w:t>
      </w:r>
      <w:r w:rsidR="002753BC" w:rsidRPr="00AF6825">
        <w:rPr>
          <w:rFonts w:ascii="Arial" w:hAnsi="Arial" w:cs="Arial"/>
          <w:i w:val="0"/>
          <w:iCs w:val="0"/>
          <w:sz w:val="24"/>
          <w:szCs w:val="24"/>
          <w:lang w:val="en-US"/>
        </w:rPr>
        <w:t xml:space="preserve">89.3% </w:t>
      </w:r>
      <w:r w:rsidR="002C3D8F">
        <w:rPr>
          <w:rFonts w:ascii="Arial" w:hAnsi="Arial" w:cs="Arial"/>
          <w:i w:val="0"/>
          <w:iCs w:val="0"/>
          <w:sz w:val="24"/>
          <w:szCs w:val="24"/>
          <w:lang w:val="en-US"/>
        </w:rPr>
        <w:t xml:space="preserve">of the </w:t>
      </w:r>
      <w:r w:rsidR="00957D32" w:rsidRPr="00AF6825">
        <w:rPr>
          <w:rFonts w:ascii="Arial" w:hAnsi="Arial" w:cs="Arial"/>
          <w:i w:val="0"/>
          <w:iCs w:val="0"/>
          <w:sz w:val="24"/>
          <w:szCs w:val="24"/>
          <w:lang w:val="en-US"/>
        </w:rPr>
        <w:t>patients</w:t>
      </w:r>
      <w:r>
        <w:rPr>
          <w:rFonts w:ascii="Arial" w:hAnsi="Arial" w:cs="Arial"/>
          <w:i w:val="0"/>
          <w:iCs w:val="0"/>
          <w:sz w:val="24"/>
          <w:szCs w:val="24"/>
          <w:lang w:val="en-US"/>
        </w:rPr>
        <w:t xml:space="preserve"> were identified</w:t>
      </w:r>
      <w:r w:rsidR="00B05C86">
        <w:rPr>
          <w:rFonts w:ascii="Arial" w:hAnsi="Arial" w:cs="Arial"/>
          <w:i w:val="0"/>
          <w:iCs w:val="0"/>
          <w:sz w:val="24"/>
          <w:szCs w:val="24"/>
          <w:lang w:val="en-US"/>
        </w:rPr>
        <w:t xml:space="preserve"> as being adherent</w:t>
      </w:r>
      <w:r w:rsidR="00957D32" w:rsidRPr="00AF6825">
        <w:rPr>
          <w:rFonts w:ascii="Arial" w:hAnsi="Arial" w:cs="Arial"/>
          <w:i w:val="0"/>
          <w:iCs w:val="0"/>
          <w:sz w:val="24"/>
          <w:szCs w:val="24"/>
          <w:lang w:val="en-US"/>
        </w:rPr>
        <w:t>.</w:t>
      </w:r>
      <w:r>
        <w:rPr>
          <w:rFonts w:ascii="Arial" w:hAnsi="Arial" w:cs="Arial"/>
          <w:i w:val="0"/>
          <w:iCs w:val="0"/>
          <w:sz w:val="24"/>
          <w:szCs w:val="24"/>
          <w:lang w:val="en-US"/>
        </w:rPr>
        <w:t xml:space="preserve"> A</w:t>
      </w:r>
      <w:r w:rsidR="005E0FD2" w:rsidRPr="00AF6825">
        <w:rPr>
          <w:rFonts w:ascii="Arial" w:hAnsi="Arial" w:cs="Arial"/>
          <w:i w:val="0"/>
          <w:iCs w:val="0"/>
          <w:sz w:val="24"/>
          <w:szCs w:val="24"/>
          <w:lang w:val="en-US"/>
        </w:rPr>
        <w:t>dherence</w:t>
      </w:r>
      <w:r w:rsidR="00C81B73">
        <w:rPr>
          <w:rFonts w:ascii="Arial" w:hAnsi="Arial" w:cs="Arial"/>
          <w:i w:val="0"/>
          <w:iCs w:val="0"/>
          <w:sz w:val="24"/>
          <w:szCs w:val="24"/>
          <w:lang w:val="en-US"/>
        </w:rPr>
        <w:t xml:space="preserve"> rates</w:t>
      </w:r>
      <w:r w:rsidR="005E0FD2" w:rsidRPr="00AF6825">
        <w:rPr>
          <w:rFonts w:ascii="Arial" w:hAnsi="Arial" w:cs="Arial"/>
          <w:i w:val="0"/>
          <w:iCs w:val="0"/>
          <w:sz w:val="24"/>
          <w:szCs w:val="24"/>
          <w:lang w:val="en-US"/>
        </w:rPr>
        <w:t xml:space="preserve"> </w:t>
      </w:r>
      <w:r w:rsidR="00317A25">
        <w:rPr>
          <w:rFonts w:ascii="Arial" w:hAnsi="Arial" w:cs="Arial"/>
          <w:i w:val="0"/>
          <w:iCs w:val="0"/>
          <w:sz w:val="24"/>
          <w:szCs w:val="24"/>
          <w:lang w:val="en-US"/>
        </w:rPr>
        <w:t xml:space="preserve">to </w:t>
      </w:r>
      <w:r w:rsidR="00137898">
        <w:rPr>
          <w:rFonts w:ascii="Arial" w:hAnsi="Arial" w:cs="Arial"/>
          <w:i w:val="0"/>
          <w:iCs w:val="0"/>
          <w:sz w:val="24"/>
          <w:szCs w:val="24"/>
          <w:lang w:val="en-US"/>
        </w:rPr>
        <w:t>OADs</w:t>
      </w:r>
      <w:r w:rsidR="00317A25">
        <w:rPr>
          <w:rFonts w:ascii="Arial" w:hAnsi="Arial" w:cs="Arial"/>
          <w:i w:val="0"/>
          <w:iCs w:val="0"/>
          <w:sz w:val="24"/>
          <w:szCs w:val="24"/>
          <w:lang w:val="en-US"/>
        </w:rPr>
        <w:t>, antihypertensive</w:t>
      </w:r>
      <w:r w:rsidR="001A6E7D">
        <w:rPr>
          <w:rFonts w:ascii="Arial" w:hAnsi="Arial" w:cs="Arial"/>
          <w:i w:val="0"/>
          <w:iCs w:val="0"/>
          <w:sz w:val="24"/>
          <w:szCs w:val="24"/>
          <w:lang w:val="en-US"/>
        </w:rPr>
        <w:t xml:space="preserve">s </w:t>
      </w:r>
      <w:r w:rsidR="00317A25">
        <w:rPr>
          <w:rFonts w:ascii="Arial" w:hAnsi="Arial" w:cs="Arial"/>
          <w:i w:val="0"/>
          <w:iCs w:val="0"/>
          <w:sz w:val="24"/>
          <w:szCs w:val="24"/>
          <w:lang w:val="en-US"/>
        </w:rPr>
        <w:t xml:space="preserve">and statins </w:t>
      </w:r>
      <w:r w:rsidR="00C81B73">
        <w:rPr>
          <w:rFonts w:ascii="Arial" w:hAnsi="Arial" w:cs="Arial"/>
          <w:i w:val="0"/>
          <w:iCs w:val="0"/>
          <w:sz w:val="24"/>
          <w:szCs w:val="24"/>
          <w:lang w:val="en-US"/>
        </w:rPr>
        <w:t>were</w:t>
      </w:r>
      <w:r w:rsidR="00317A25">
        <w:rPr>
          <w:rFonts w:ascii="Arial" w:hAnsi="Arial" w:cs="Arial"/>
          <w:i w:val="0"/>
          <w:iCs w:val="0"/>
          <w:sz w:val="24"/>
          <w:szCs w:val="24"/>
          <w:lang w:val="en-US"/>
        </w:rPr>
        <w:t xml:space="preserve"> </w:t>
      </w:r>
      <w:r w:rsidR="001B3AD3" w:rsidRPr="00AF6825">
        <w:rPr>
          <w:rFonts w:ascii="Arial" w:hAnsi="Arial" w:cs="Arial"/>
          <w:i w:val="0"/>
          <w:iCs w:val="0"/>
          <w:sz w:val="24"/>
          <w:szCs w:val="24"/>
          <w:lang w:val="en-US"/>
        </w:rPr>
        <w:t>95.7%</w:t>
      </w:r>
      <w:r>
        <w:rPr>
          <w:rFonts w:ascii="Arial" w:hAnsi="Arial" w:cs="Arial"/>
          <w:i w:val="0"/>
          <w:iCs w:val="0"/>
          <w:sz w:val="24"/>
          <w:szCs w:val="24"/>
          <w:lang w:val="en-US"/>
        </w:rPr>
        <w:t>,</w:t>
      </w:r>
      <w:r w:rsidR="005E0FD2" w:rsidRPr="00AF6825">
        <w:rPr>
          <w:rFonts w:ascii="Arial" w:hAnsi="Arial" w:cs="Arial"/>
          <w:i w:val="0"/>
          <w:iCs w:val="0"/>
          <w:sz w:val="24"/>
          <w:szCs w:val="24"/>
          <w:lang w:val="en-US"/>
        </w:rPr>
        <w:t xml:space="preserve"> </w:t>
      </w:r>
      <w:r w:rsidR="001B3AD3" w:rsidRPr="00AF6825">
        <w:rPr>
          <w:rFonts w:ascii="Arial" w:hAnsi="Arial" w:cs="Arial"/>
          <w:i w:val="0"/>
          <w:iCs w:val="0"/>
          <w:sz w:val="24"/>
          <w:szCs w:val="24"/>
          <w:lang w:val="en-US"/>
        </w:rPr>
        <w:t>92.0%</w:t>
      </w:r>
      <w:r>
        <w:rPr>
          <w:rFonts w:ascii="Arial" w:hAnsi="Arial" w:cs="Arial"/>
          <w:i w:val="0"/>
          <w:iCs w:val="0"/>
          <w:sz w:val="24"/>
          <w:szCs w:val="24"/>
          <w:lang w:val="en-US"/>
        </w:rPr>
        <w:t>,</w:t>
      </w:r>
      <w:r w:rsidR="005E0FD2" w:rsidRPr="00AF6825">
        <w:rPr>
          <w:rFonts w:ascii="Arial" w:hAnsi="Arial" w:cs="Arial"/>
          <w:i w:val="0"/>
          <w:iCs w:val="0"/>
          <w:sz w:val="24"/>
          <w:szCs w:val="24"/>
          <w:lang w:val="en-US"/>
        </w:rPr>
        <w:t xml:space="preserve"> and </w:t>
      </w:r>
      <w:r>
        <w:rPr>
          <w:rFonts w:ascii="Arial" w:hAnsi="Arial" w:cs="Arial"/>
          <w:i w:val="0"/>
          <w:iCs w:val="0"/>
          <w:sz w:val="24"/>
          <w:szCs w:val="24"/>
          <w:lang w:val="en-US"/>
        </w:rPr>
        <w:t>95.5%</w:t>
      </w:r>
      <w:r w:rsidR="00B05C86">
        <w:rPr>
          <w:rFonts w:ascii="Arial" w:hAnsi="Arial" w:cs="Arial"/>
          <w:i w:val="0"/>
          <w:iCs w:val="0"/>
          <w:sz w:val="24"/>
          <w:szCs w:val="24"/>
          <w:lang w:val="en-US"/>
        </w:rPr>
        <w:t>, respectively</w:t>
      </w:r>
      <w:r>
        <w:rPr>
          <w:rFonts w:ascii="Arial" w:hAnsi="Arial" w:cs="Arial"/>
          <w:i w:val="0"/>
          <w:iCs w:val="0"/>
          <w:sz w:val="24"/>
          <w:szCs w:val="24"/>
          <w:lang w:val="en-US"/>
        </w:rPr>
        <w:t>.</w:t>
      </w:r>
      <w:r w:rsidR="00F45D6B" w:rsidRPr="00AF6825">
        <w:rPr>
          <w:rFonts w:ascii="Arial" w:hAnsi="Arial" w:cs="Arial"/>
          <w:i w:val="0"/>
          <w:iCs w:val="0"/>
          <w:sz w:val="24"/>
          <w:szCs w:val="24"/>
          <w:lang w:val="en-US"/>
        </w:rPr>
        <w:t xml:space="preserve"> </w:t>
      </w:r>
      <w:r w:rsidR="00A45316" w:rsidRPr="00317A25">
        <w:rPr>
          <w:rFonts w:ascii="Arial" w:hAnsi="Arial" w:cs="Arial"/>
          <w:i w:val="0"/>
          <w:iCs w:val="0"/>
          <w:sz w:val="24"/>
          <w:szCs w:val="24"/>
          <w:lang w:val="en-US"/>
        </w:rPr>
        <w:t xml:space="preserve">The </w:t>
      </w:r>
      <w:r w:rsidR="00317A25" w:rsidRPr="00317A25">
        <w:rPr>
          <w:rFonts w:ascii="Arial" w:hAnsi="Arial" w:cs="Arial"/>
          <w:i w:val="0"/>
          <w:iCs w:val="0"/>
          <w:sz w:val="24"/>
          <w:szCs w:val="24"/>
          <w:lang w:val="en-US"/>
        </w:rPr>
        <w:t>prevalence</w:t>
      </w:r>
      <w:r w:rsidR="00A45316" w:rsidRPr="00317A25">
        <w:rPr>
          <w:rFonts w:ascii="Arial" w:hAnsi="Arial" w:cs="Arial"/>
          <w:i w:val="0"/>
          <w:iCs w:val="0"/>
          <w:sz w:val="24"/>
          <w:szCs w:val="24"/>
          <w:lang w:val="en-US"/>
        </w:rPr>
        <w:t xml:space="preserve"> of </w:t>
      </w:r>
      <w:r w:rsidR="00895363" w:rsidRPr="00317A25">
        <w:rPr>
          <w:rFonts w:ascii="Arial" w:hAnsi="Arial" w:cs="Arial"/>
          <w:i w:val="0"/>
          <w:iCs w:val="0"/>
          <w:sz w:val="24"/>
          <w:szCs w:val="24"/>
          <w:lang w:val="en-US"/>
        </w:rPr>
        <w:t>micro</w:t>
      </w:r>
      <w:r w:rsidR="00895363">
        <w:rPr>
          <w:rFonts w:ascii="Arial" w:hAnsi="Arial" w:cs="Arial"/>
          <w:i w:val="0"/>
          <w:iCs w:val="0"/>
          <w:sz w:val="24"/>
          <w:szCs w:val="24"/>
          <w:lang w:val="en-US"/>
        </w:rPr>
        <w:t>vascular</w:t>
      </w:r>
      <w:r w:rsidR="0074061E">
        <w:rPr>
          <w:rFonts w:ascii="Arial" w:hAnsi="Arial" w:cs="Arial"/>
          <w:i w:val="0"/>
          <w:iCs w:val="0"/>
          <w:sz w:val="24"/>
          <w:szCs w:val="24"/>
          <w:lang w:val="en-US"/>
        </w:rPr>
        <w:t xml:space="preserve"> </w:t>
      </w:r>
      <w:r w:rsidR="0074061E" w:rsidRPr="00317A25">
        <w:rPr>
          <w:rFonts w:ascii="Arial" w:hAnsi="Arial" w:cs="Arial"/>
          <w:i w:val="0"/>
          <w:iCs w:val="0"/>
          <w:sz w:val="24"/>
          <w:szCs w:val="24"/>
          <w:lang w:val="en-US"/>
        </w:rPr>
        <w:t xml:space="preserve">(81.6% vs 66.2%, </w:t>
      </w:r>
      <w:r w:rsidR="00137898">
        <w:rPr>
          <w:rFonts w:ascii="Arial" w:hAnsi="Arial" w:cs="Arial"/>
          <w:i w:val="0"/>
          <w:iCs w:val="0"/>
          <w:sz w:val="24"/>
          <w:szCs w:val="24"/>
          <w:lang w:val="en-US"/>
        </w:rPr>
        <w:t>p</w:t>
      </w:r>
      <w:r w:rsidR="0074061E" w:rsidRPr="00317A25">
        <w:rPr>
          <w:rFonts w:ascii="Arial" w:hAnsi="Arial" w:cs="Arial"/>
          <w:i w:val="0"/>
          <w:iCs w:val="0"/>
          <w:sz w:val="24"/>
          <w:szCs w:val="24"/>
          <w:lang w:val="en-US"/>
        </w:rPr>
        <w:t xml:space="preserve"> = 0.029</w:t>
      </w:r>
      <w:r w:rsidR="0074061E">
        <w:rPr>
          <w:rFonts w:ascii="Arial" w:hAnsi="Arial" w:cs="Arial"/>
          <w:i w:val="0"/>
          <w:iCs w:val="0"/>
          <w:sz w:val="24"/>
          <w:szCs w:val="24"/>
          <w:lang w:val="en-US"/>
        </w:rPr>
        <w:t>) and macrovascular</w:t>
      </w:r>
      <w:r w:rsidR="00317A25" w:rsidRPr="00317A25">
        <w:rPr>
          <w:rFonts w:ascii="Arial" w:hAnsi="Arial" w:cs="Arial"/>
          <w:i w:val="0"/>
          <w:iCs w:val="0"/>
          <w:sz w:val="24"/>
          <w:szCs w:val="24"/>
          <w:lang w:val="en-US"/>
        </w:rPr>
        <w:t xml:space="preserve"> </w:t>
      </w:r>
      <w:r w:rsidR="00D57CB4">
        <w:rPr>
          <w:rFonts w:ascii="Arial" w:hAnsi="Arial" w:cs="Arial"/>
          <w:i w:val="0"/>
          <w:iCs w:val="0"/>
          <w:sz w:val="24"/>
          <w:szCs w:val="24"/>
          <w:lang w:val="en-US"/>
        </w:rPr>
        <w:t xml:space="preserve">complications </w:t>
      </w:r>
      <w:r w:rsidR="0074061E">
        <w:rPr>
          <w:rFonts w:ascii="Arial" w:hAnsi="Arial" w:cs="Arial"/>
          <w:i w:val="0"/>
          <w:iCs w:val="0"/>
          <w:sz w:val="24"/>
          <w:szCs w:val="24"/>
          <w:lang w:val="en-US"/>
        </w:rPr>
        <w:t>(</w:t>
      </w:r>
      <w:r w:rsidR="0074061E" w:rsidRPr="00317A25">
        <w:rPr>
          <w:rFonts w:ascii="Arial" w:hAnsi="Arial" w:cs="Arial"/>
          <w:i w:val="0"/>
          <w:iCs w:val="0"/>
          <w:sz w:val="24"/>
          <w:szCs w:val="24"/>
          <w:lang w:val="en-US"/>
        </w:rPr>
        <w:t>55.1% versus 37.0%,</w:t>
      </w:r>
      <w:r w:rsidR="00137898">
        <w:rPr>
          <w:rFonts w:ascii="Arial" w:hAnsi="Arial" w:cs="Arial"/>
          <w:i w:val="0"/>
          <w:iCs w:val="0"/>
          <w:sz w:val="24"/>
          <w:szCs w:val="24"/>
          <w:lang w:val="en-US"/>
        </w:rPr>
        <w:t xml:space="preserve"> p</w:t>
      </w:r>
      <w:r w:rsidR="0074061E" w:rsidRPr="00317A25">
        <w:rPr>
          <w:rFonts w:ascii="Arial" w:hAnsi="Arial" w:cs="Arial"/>
          <w:i w:val="0"/>
          <w:iCs w:val="0"/>
          <w:sz w:val="24"/>
          <w:szCs w:val="24"/>
          <w:lang w:val="en-US"/>
        </w:rPr>
        <w:t xml:space="preserve"> = 0.014)</w:t>
      </w:r>
      <w:r w:rsidR="0074061E">
        <w:rPr>
          <w:rFonts w:ascii="Arial" w:hAnsi="Arial" w:cs="Arial"/>
          <w:i w:val="0"/>
          <w:iCs w:val="0"/>
          <w:sz w:val="24"/>
          <w:szCs w:val="24"/>
          <w:lang w:val="en-US"/>
        </w:rPr>
        <w:t xml:space="preserve"> </w:t>
      </w:r>
      <w:r w:rsidR="00A45316" w:rsidRPr="00317A25">
        <w:rPr>
          <w:rFonts w:ascii="Arial" w:hAnsi="Arial" w:cs="Arial"/>
          <w:i w:val="0"/>
          <w:iCs w:val="0"/>
          <w:sz w:val="24"/>
          <w:szCs w:val="24"/>
          <w:lang w:val="en-US"/>
        </w:rPr>
        <w:t xml:space="preserve">was significantly higher in </w:t>
      </w:r>
      <w:r w:rsidR="00E96D55">
        <w:rPr>
          <w:rFonts w:ascii="Arial" w:hAnsi="Arial" w:cs="Arial"/>
          <w:i w:val="0"/>
          <w:iCs w:val="0"/>
          <w:sz w:val="24"/>
          <w:szCs w:val="24"/>
          <w:lang w:val="en-US"/>
        </w:rPr>
        <w:t>non-</w:t>
      </w:r>
      <w:r w:rsidR="00317A25" w:rsidRPr="00317A25">
        <w:rPr>
          <w:rFonts w:ascii="Arial" w:hAnsi="Arial" w:cs="Arial"/>
          <w:i w:val="0"/>
          <w:iCs w:val="0"/>
          <w:sz w:val="24"/>
          <w:szCs w:val="24"/>
          <w:lang w:val="en-US"/>
        </w:rPr>
        <w:t>adherent patients</w:t>
      </w:r>
      <w:r w:rsidR="0074061E">
        <w:rPr>
          <w:rFonts w:ascii="Arial" w:hAnsi="Arial" w:cs="Arial"/>
          <w:i w:val="0"/>
          <w:iCs w:val="0"/>
          <w:sz w:val="24"/>
          <w:szCs w:val="24"/>
          <w:lang w:val="en-US"/>
        </w:rPr>
        <w:t>.</w:t>
      </w:r>
      <w:r w:rsidR="00317A25" w:rsidRPr="00317A25">
        <w:rPr>
          <w:rFonts w:ascii="Arial" w:hAnsi="Arial" w:cs="Arial"/>
          <w:i w:val="0"/>
          <w:iCs w:val="0"/>
          <w:sz w:val="24"/>
          <w:szCs w:val="24"/>
          <w:lang w:val="en-US"/>
        </w:rPr>
        <w:t xml:space="preserve"> </w:t>
      </w:r>
      <w:r w:rsidR="00296413">
        <w:rPr>
          <w:rFonts w:ascii="Arial" w:hAnsi="Arial" w:cs="Arial"/>
          <w:i w:val="0"/>
          <w:iCs w:val="0"/>
          <w:sz w:val="24"/>
          <w:szCs w:val="24"/>
          <w:lang w:val="en-US"/>
        </w:rPr>
        <w:t xml:space="preserve">The </w:t>
      </w:r>
      <w:r w:rsidR="00317A25" w:rsidRPr="00317A25">
        <w:rPr>
          <w:rFonts w:ascii="Arial" w:hAnsi="Arial" w:cs="Arial"/>
          <w:i w:val="0"/>
          <w:iCs w:val="0"/>
          <w:sz w:val="24"/>
          <w:szCs w:val="24"/>
          <w:lang w:val="en-US"/>
        </w:rPr>
        <w:t xml:space="preserve">percentage </w:t>
      </w:r>
      <w:r w:rsidR="00296413">
        <w:rPr>
          <w:rFonts w:ascii="Arial" w:hAnsi="Arial" w:cs="Arial"/>
          <w:i w:val="0"/>
          <w:iCs w:val="0"/>
          <w:sz w:val="24"/>
          <w:szCs w:val="24"/>
          <w:lang w:val="en-US"/>
        </w:rPr>
        <w:t xml:space="preserve">of patients </w:t>
      </w:r>
      <w:r w:rsidR="00317A25" w:rsidRPr="00317A25">
        <w:rPr>
          <w:rFonts w:ascii="Arial" w:hAnsi="Arial" w:cs="Arial"/>
          <w:i w:val="0"/>
          <w:iCs w:val="0"/>
          <w:sz w:val="24"/>
          <w:szCs w:val="24"/>
          <w:lang w:val="en-US"/>
        </w:rPr>
        <w:t xml:space="preserve">who reached an LDL-cholesterol target of </w:t>
      </w:r>
      <w:r w:rsidR="008930ED" w:rsidRPr="002C734A">
        <w:rPr>
          <w:rFonts w:ascii="Arial" w:hAnsi="Arial" w:cs="Arial"/>
          <w:i w:val="0"/>
          <w:iCs w:val="0"/>
          <w:sz w:val="24"/>
          <w:szCs w:val="24"/>
          <w:lang w:val="en-US"/>
        </w:rPr>
        <w:sym w:font="Symbol" w:char="F0A3"/>
      </w:r>
      <w:r w:rsidR="00317A25" w:rsidRPr="00317A25">
        <w:rPr>
          <w:rFonts w:ascii="Arial" w:hAnsi="Arial" w:cs="Arial"/>
          <w:i w:val="0"/>
          <w:iCs w:val="0"/>
          <w:sz w:val="24"/>
          <w:szCs w:val="24"/>
          <w:lang w:val="en-US"/>
        </w:rPr>
        <w:t>2.</w:t>
      </w:r>
      <w:r w:rsidR="00317A25">
        <w:rPr>
          <w:rFonts w:ascii="Arial" w:hAnsi="Arial" w:cs="Arial"/>
          <w:i w:val="0"/>
          <w:iCs w:val="0"/>
          <w:sz w:val="24"/>
          <w:szCs w:val="24"/>
          <w:lang w:val="en-US"/>
        </w:rPr>
        <w:t xml:space="preserve">5 mmol/L was lower </w:t>
      </w:r>
      <w:r w:rsidR="00632299">
        <w:rPr>
          <w:rFonts w:ascii="Arial" w:hAnsi="Arial" w:cs="Arial"/>
          <w:i w:val="0"/>
          <w:iCs w:val="0"/>
          <w:color w:val="000000" w:themeColor="text1"/>
          <w:sz w:val="24"/>
          <w:szCs w:val="24"/>
          <w:lang w:val="en-US"/>
        </w:rPr>
        <w:t>(</w:t>
      </w:r>
      <w:r w:rsidR="00632299">
        <w:rPr>
          <w:rFonts w:ascii="Arial" w:hAnsi="Arial" w:cs="Arial"/>
          <w:i w:val="0"/>
          <w:iCs w:val="0"/>
          <w:sz w:val="24"/>
          <w:szCs w:val="24"/>
          <w:lang w:val="en-US"/>
        </w:rPr>
        <w:t xml:space="preserve">67.4% versus 81.1%, </w:t>
      </w:r>
      <w:r w:rsidR="00137898">
        <w:rPr>
          <w:rFonts w:ascii="Arial" w:hAnsi="Arial" w:cs="Arial"/>
          <w:i w:val="0"/>
          <w:iCs w:val="0"/>
          <w:sz w:val="24"/>
          <w:szCs w:val="24"/>
          <w:lang w:val="en-US"/>
        </w:rPr>
        <w:t>p</w:t>
      </w:r>
      <w:r w:rsidR="00632299">
        <w:rPr>
          <w:rFonts w:ascii="Arial" w:hAnsi="Arial" w:cs="Arial"/>
          <w:i w:val="0"/>
          <w:iCs w:val="0"/>
          <w:sz w:val="24"/>
          <w:szCs w:val="24"/>
          <w:lang w:val="en-US"/>
        </w:rPr>
        <w:t xml:space="preserve"> = 0.029)</w:t>
      </w:r>
      <w:r w:rsidR="0074061E">
        <w:rPr>
          <w:rFonts w:ascii="Arial" w:hAnsi="Arial" w:cs="Arial"/>
          <w:i w:val="0"/>
          <w:iCs w:val="0"/>
          <w:color w:val="000000" w:themeColor="text1"/>
          <w:sz w:val="24"/>
          <w:szCs w:val="24"/>
          <w:lang w:val="en-US"/>
        </w:rPr>
        <w:t xml:space="preserve"> in non-adherent patients</w:t>
      </w:r>
      <w:r w:rsidR="00B05C86">
        <w:rPr>
          <w:rFonts w:ascii="Arial" w:hAnsi="Arial" w:cs="Arial"/>
          <w:i w:val="0"/>
          <w:iCs w:val="0"/>
          <w:color w:val="000000" w:themeColor="text1"/>
          <w:sz w:val="24"/>
          <w:szCs w:val="24"/>
          <w:lang w:val="en-US"/>
        </w:rPr>
        <w:t xml:space="preserve">. </w:t>
      </w:r>
      <w:r w:rsidR="00C659DE" w:rsidRPr="00AF6825">
        <w:rPr>
          <w:rFonts w:ascii="Arial" w:hAnsi="Arial" w:cs="Arial"/>
          <w:i w:val="0"/>
          <w:iCs w:val="0"/>
          <w:sz w:val="24"/>
          <w:szCs w:val="24"/>
          <w:lang w:val="en-US"/>
        </w:rPr>
        <w:t>Binary logistic regression indicate</w:t>
      </w:r>
      <w:r w:rsidR="00457E6C">
        <w:rPr>
          <w:rFonts w:ascii="Arial" w:hAnsi="Arial" w:cs="Arial"/>
          <w:i w:val="0"/>
          <w:iCs w:val="0"/>
          <w:sz w:val="24"/>
          <w:szCs w:val="24"/>
          <w:lang w:val="en-US"/>
        </w:rPr>
        <w:t>d</w:t>
      </w:r>
      <w:r w:rsidR="00C659DE" w:rsidRPr="00AF6825">
        <w:rPr>
          <w:rFonts w:ascii="Arial" w:hAnsi="Arial" w:cs="Arial"/>
          <w:i w:val="0"/>
          <w:iCs w:val="0"/>
          <w:sz w:val="24"/>
          <w:szCs w:val="24"/>
          <w:lang w:val="en-US"/>
        </w:rPr>
        <w:t xml:space="preserve"> </w:t>
      </w:r>
      <w:r w:rsidR="00905DA0">
        <w:rPr>
          <w:rFonts w:ascii="Arial" w:hAnsi="Arial" w:cs="Arial"/>
          <w:i w:val="0"/>
          <w:iCs w:val="0"/>
          <w:sz w:val="24"/>
          <w:szCs w:val="24"/>
          <w:lang w:val="en-US"/>
        </w:rPr>
        <w:t>that</w:t>
      </w:r>
      <w:r w:rsidR="009457C3">
        <w:rPr>
          <w:rFonts w:ascii="Arial" w:hAnsi="Arial" w:cs="Arial"/>
          <w:i w:val="0"/>
          <w:iCs w:val="0"/>
          <w:sz w:val="24"/>
          <w:szCs w:val="24"/>
          <w:lang w:val="en-US"/>
        </w:rPr>
        <w:t xml:space="preserve"> </w:t>
      </w:r>
      <w:r w:rsidR="00C80A74">
        <w:rPr>
          <w:rFonts w:ascii="Arial" w:hAnsi="Arial" w:cs="Arial"/>
          <w:i w:val="0"/>
          <w:iCs w:val="0"/>
          <w:sz w:val="24"/>
          <w:szCs w:val="24"/>
          <w:lang w:val="en-US"/>
        </w:rPr>
        <w:t xml:space="preserve">a higher </w:t>
      </w:r>
      <w:r w:rsidR="003D3547">
        <w:rPr>
          <w:rFonts w:ascii="Arial" w:hAnsi="Arial" w:cs="Arial"/>
          <w:i w:val="0"/>
          <w:iCs w:val="0"/>
          <w:sz w:val="24"/>
          <w:szCs w:val="24"/>
          <w:lang w:val="en-US"/>
        </w:rPr>
        <w:t>BMI</w:t>
      </w:r>
      <w:r w:rsidR="009457C3">
        <w:rPr>
          <w:rFonts w:ascii="Arial" w:hAnsi="Arial" w:cs="Arial"/>
          <w:i w:val="0"/>
          <w:iCs w:val="0"/>
          <w:sz w:val="24"/>
          <w:szCs w:val="24"/>
          <w:lang w:val="en-US"/>
        </w:rPr>
        <w:t>, current smoking</w:t>
      </w:r>
      <w:r w:rsidR="00905DA0">
        <w:rPr>
          <w:rFonts w:ascii="Arial" w:hAnsi="Arial" w:cs="Arial"/>
          <w:i w:val="0"/>
          <w:iCs w:val="0"/>
          <w:sz w:val="24"/>
          <w:szCs w:val="24"/>
          <w:lang w:val="en-US"/>
        </w:rPr>
        <w:t xml:space="preserve">, </w:t>
      </w:r>
      <w:r w:rsidR="00C80A74">
        <w:rPr>
          <w:rFonts w:ascii="Arial" w:hAnsi="Arial" w:cs="Arial"/>
          <w:i w:val="0"/>
          <w:iCs w:val="0"/>
          <w:sz w:val="24"/>
          <w:szCs w:val="24"/>
          <w:lang w:val="en-US"/>
        </w:rPr>
        <w:t xml:space="preserve">elevated </w:t>
      </w:r>
      <w:r w:rsidR="00905DA0">
        <w:rPr>
          <w:rFonts w:ascii="Arial" w:hAnsi="Arial" w:cs="Arial"/>
          <w:i w:val="0"/>
          <w:iCs w:val="0"/>
          <w:sz w:val="24"/>
          <w:szCs w:val="24"/>
          <w:lang w:val="en-US"/>
        </w:rPr>
        <w:t xml:space="preserve">serum LDL-cholesterol, </w:t>
      </w:r>
      <w:r w:rsidR="00C80A74">
        <w:rPr>
          <w:rFonts w:ascii="Arial" w:hAnsi="Arial" w:cs="Arial"/>
          <w:i w:val="0"/>
          <w:iCs w:val="0"/>
          <w:sz w:val="24"/>
          <w:szCs w:val="24"/>
          <w:lang w:val="en-US"/>
        </w:rPr>
        <w:t xml:space="preserve">high </w:t>
      </w:r>
      <w:r w:rsidR="00905DA0">
        <w:rPr>
          <w:rFonts w:ascii="Arial" w:hAnsi="Arial" w:cs="Arial"/>
          <w:i w:val="0"/>
          <w:iCs w:val="0"/>
          <w:sz w:val="24"/>
          <w:szCs w:val="24"/>
          <w:lang w:val="en-US"/>
        </w:rPr>
        <w:t>HbA1c</w:t>
      </w:r>
      <w:r w:rsidR="009457C3">
        <w:rPr>
          <w:rFonts w:ascii="Arial" w:hAnsi="Arial" w:cs="Arial"/>
          <w:i w:val="0"/>
          <w:iCs w:val="0"/>
          <w:sz w:val="24"/>
          <w:szCs w:val="24"/>
          <w:lang w:val="en-US"/>
        </w:rPr>
        <w:t xml:space="preserve">, </w:t>
      </w:r>
      <w:r w:rsidR="00C80A74">
        <w:rPr>
          <w:rFonts w:ascii="Arial" w:hAnsi="Arial" w:cs="Arial"/>
          <w:i w:val="0"/>
          <w:iCs w:val="0"/>
          <w:sz w:val="24"/>
          <w:szCs w:val="24"/>
          <w:lang w:val="en-US"/>
        </w:rPr>
        <w:t xml:space="preserve">the presence of </w:t>
      </w:r>
      <w:r w:rsidR="00905DA0">
        <w:rPr>
          <w:rFonts w:ascii="Arial" w:hAnsi="Arial" w:cs="Arial"/>
          <w:i w:val="0"/>
          <w:iCs w:val="0"/>
          <w:sz w:val="24"/>
          <w:szCs w:val="24"/>
          <w:lang w:val="en-US"/>
        </w:rPr>
        <w:t>diabetic kidney disease</w:t>
      </w:r>
      <w:r w:rsidR="009457C3">
        <w:rPr>
          <w:rFonts w:ascii="Arial" w:hAnsi="Arial" w:cs="Arial"/>
          <w:i w:val="0"/>
          <w:iCs w:val="0"/>
          <w:sz w:val="24"/>
          <w:szCs w:val="24"/>
          <w:lang w:val="en-US"/>
        </w:rPr>
        <w:t xml:space="preserve"> and</w:t>
      </w:r>
      <w:r w:rsidR="00C80A74">
        <w:rPr>
          <w:rFonts w:ascii="Arial" w:hAnsi="Arial" w:cs="Arial"/>
          <w:i w:val="0"/>
          <w:iCs w:val="0"/>
          <w:sz w:val="24"/>
          <w:szCs w:val="24"/>
          <w:lang w:val="en-US"/>
        </w:rPr>
        <w:t xml:space="preserve"> the presence of</w:t>
      </w:r>
      <w:r w:rsidR="009457C3">
        <w:rPr>
          <w:rFonts w:ascii="Arial" w:hAnsi="Arial" w:cs="Arial"/>
          <w:i w:val="0"/>
          <w:iCs w:val="0"/>
          <w:sz w:val="24"/>
          <w:szCs w:val="24"/>
          <w:lang w:val="en-US"/>
        </w:rPr>
        <w:t xml:space="preserve"> macrovascular disease</w:t>
      </w:r>
      <w:r w:rsidR="00905DA0">
        <w:rPr>
          <w:rFonts w:ascii="Arial" w:hAnsi="Arial" w:cs="Arial"/>
          <w:i w:val="0"/>
          <w:iCs w:val="0"/>
          <w:sz w:val="24"/>
          <w:szCs w:val="24"/>
          <w:lang w:val="en-US"/>
        </w:rPr>
        <w:t xml:space="preserve"> </w:t>
      </w:r>
      <w:r w:rsidR="00457E6C">
        <w:rPr>
          <w:rFonts w:ascii="Arial" w:hAnsi="Arial" w:cs="Arial"/>
          <w:i w:val="0"/>
          <w:iCs w:val="0"/>
          <w:sz w:val="24"/>
          <w:szCs w:val="24"/>
          <w:lang w:val="en-US"/>
        </w:rPr>
        <w:t>were</w:t>
      </w:r>
      <w:r w:rsidR="00C659DE" w:rsidRPr="00AF6825">
        <w:rPr>
          <w:rFonts w:ascii="Arial" w:hAnsi="Arial" w:cs="Arial"/>
          <w:i w:val="0"/>
          <w:iCs w:val="0"/>
          <w:sz w:val="24"/>
          <w:szCs w:val="24"/>
          <w:lang w:val="en-US"/>
        </w:rPr>
        <w:t xml:space="preserve"> </w:t>
      </w:r>
      <w:r w:rsidR="0074061E">
        <w:rPr>
          <w:rFonts w:ascii="Arial" w:hAnsi="Arial" w:cs="Arial"/>
          <w:i w:val="0"/>
          <w:iCs w:val="0"/>
          <w:sz w:val="24"/>
          <w:szCs w:val="24"/>
          <w:lang w:val="en-US"/>
        </w:rPr>
        <w:t>associated with</w:t>
      </w:r>
      <w:r w:rsidR="00C659DE" w:rsidRPr="00AF6825">
        <w:rPr>
          <w:rFonts w:ascii="Arial" w:hAnsi="Arial" w:cs="Arial"/>
          <w:i w:val="0"/>
          <w:iCs w:val="0"/>
          <w:sz w:val="24"/>
          <w:szCs w:val="24"/>
          <w:lang w:val="en-US"/>
        </w:rPr>
        <w:t xml:space="preserve"> </w:t>
      </w:r>
      <w:r w:rsidR="00E96D55">
        <w:rPr>
          <w:rFonts w:ascii="Arial" w:hAnsi="Arial" w:cs="Arial"/>
          <w:i w:val="0"/>
          <w:iCs w:val="0"/>
          <w:sz w:val="24"/>
          <w:szCs w:val="24"/>
          <w:lang w:val="en-US"/>
        </w:rPr>
        <w:t>non-</w:t>
      </w:r>
      <w:r w:rsidR="00A4039F">
        <w:rPr>
          <w:rFonts w:ascii="Arial" w:hAnsi="Arial" w:cs="Arial"/>
          <w:i w:val="0"/>
          <w:iCs w:val="0"/>
          <w:sz w:val="24"/>
          <w:szCs w:val="24"/>
          <w:lang w:val="en-US"/>
        </w:rPr>
        <w:t>a</w:t>
      </w:r>
      <w:r w:rsidR="00C659DE" w:rsidRPr="00AF6825">
        <w:rPr>
          <w:rFonts w:ascii="Arial" w:hAnsi="Arial" w:cs="Arial"/>
          <w:i w:val="0"/>
          <w:iCs w:val="0"/>
          <w:sz w:val="24"/>
          <w:szCs w:val="24"/>
          <w:lang w:val="en-US"/>
        </w:rPr>
        <w:t>dherence</w:t>
      </w:r>
      <w:r w:rsidR="00A44FDF" w:rsidRPr="00AF6825">
        <w:rPr>
          <w:rFonts w:ascii="Arial" w:hAnsi="Arial" w:cs="Arial"/>
          <w:i w:val="0"/>
          <w:iCs w:val="0"/>
          <w:sz w:val="24"/>
          <w:szCs w:val="24"/>
          <w:lang w:val="en-US"/>
        </w:rPr>
        <w:t>.</w:t>
      </w:r>
    </w:p>
    <w:p w14:paraId="52AA110C" w14:textId="77777777" w:rsidR="002272B3" w:rsidRDefault="002272B3" w:rsidP="008A1FA4">
      <w:pPr>
        <w:spacing w:line="480" w:lineRule="auto"/>
        <w:rPr>
          <w:rFonts w:ascii="Arial" w:hAnsi="Arial" w:cs="Arial"/>
          <w:i w:val="0"/>
          <w:iCs w:val="0"/>
          <w:sz w:val="24"/>
          <w:szCs w:val="24"/>
          <w:lang w:val="en-US"/>
        </w:rPr>
      </w:pPr>
    </w:p>
    <w:p w14:paraId="08150644" w14:textId="072EFD9A" w:rsidR="00D45A37" w:rsidRDefault="00457E6C" w:rsidP="00D45A37">
      <w:pPr>
        <w:spacing w:line="480" w:lineRule="auto"/>
        <w:rPr>
          <w:rFonts w:ascii="Arial" w:hAnsi="Arial" w:cs="Arial"/>
          <w:i w:val="0"/>
          <w:iCs w:val="0"/>
          <w:sz w:val="24"/>
          <w:szCs w:val="24"/>
          <w:lang w:val="en-US"/>
        </w:rPr>
      </w:pPr>
      <w:r>
        <w:rPr>
          <w:rFonts w:ascii="Arial" w:hAnsi="Arial" w:cs="Arial"/>
          <w:i w:val="0"/>
          <w:iCs w:val="0"/>
          <w:sz w:val="24"/>
          <w:szCs w:val="24"/>
          <w:lang w:val="en-US"/>
        </w:rPr>
        <w:t>Conclusion:</w:t>
      </w:r>
      <w:r w:rsidR="002D7E91">
        <w:rPr>
          <w:rFonts w:ascii="Arial" w:hAnsi="Arial" w:cs="Arial"/>
          <w:i w:val="0"/>
          <w:iCs w:val="0"/>
          <w:sz w:val="24"/>
          <w:szCs w:val="24"/>
          <w:lang w:val="en-US"/>
        </w:rPr>
        <w:t xml:space="preserve"> </w:t>
      </w:r>
      <w:r w:rsidR="001D135D">
        <w:rPr>
          <w:rFonts w:ascii="Arial" w:hAnsi="Arial" w:cs="Arial"/>
          <w:i w:val="0"/>
          <w:iCs w:val="0"/>
          <w:sz w:val="24"/>
          <w:szCs w:val="24"/>
          <w:lang w:val="en-US"/>
        </w:rPr>
        <w:t xml:space="preserve">Despite medication adherence of real-world </w:t>
      </w:r>
      <w:r w:rsidR="001D2CA8">
        <w:rPr>
          <w:rFonts w:ascii="Arial" w:hAnsi="Arial" w:cs="Arial"/>
          <w:i w:val="0"/>
          <w:iCs w:val="0"/>
          <w:sz w:val="24"/>
          <w:szCs w:val="24"/>
          <w:lang w:val="en-US"/>
        </w:rPr>
        <w:t>type 2 diabetes</w:t>
      </w:r>
      <w:r w:rsidR="001D135D">
        <w:rPr>
          <w:rFonts w:ascii="Arial" w:hAnsi="Arial" w:cs="Arial"/>
          <w:i w:val="0"/>
          <w:iCs w:val="0"/>
          <w:sz w:val="24"/>
          <w:szCs w:val="24"/>
          <w:lang w:val="en-US"/>
        </w:rPr>
        <w:t xml:space="preserve"> patients managed in specialist </w:t>
      </w:r>
      <w:r w:rsidR="00C42F31">
        <w:rPr>
          <w:rFonts w:ascii="Arial" w:hAnsi="Arial" w:cs="Arial"/>
          <w:i w:val="0"/>
          <w:iCs w:val="0"/>
          <w:sz w:val="24"/>
          <w:szCs w:val="24"/>
          <w:lang w:val="en-US"/>
        </w:rPr>
        <w:t>care</w:t>
      </w:r>
      <w:r w:rsidR="001D135D">
        <w:rPr>
          <w:rFonts w:ascii="Arial" w:hAnsi="Arial" w:cs="Arial"/>
          <w:i w:val="0"/>
          <w:iCs w:val="0"/>
          <w:sz w:val="24"/>
          <w:szCs w:val="24"/>
          <w:lang w:val="en-US"/>
        </w:rPr>
        <w:t xml:space="preserve"> </w:t>
      </w:r>
      <w:r w:rsidR="00C42F31">
        <w:rPr>
          <w:rFonts w:ascii="Arial" w:hAnsi="Arial" w:cs="Arial"/>
          <w:i w:val="0"/>
          <w:iCs w:val="0"/>
          <w:sz w:val="24"/>
          <w:szCs w:val="24"/>
          <w:lang w:val="en-US"/>
        </w:rPr>
        <w:t>was</w:t>
      </w:r>
      <w:r w:rsidR="001D135D">
        <w:rPr>
          <w:rFonts w:ascii="Arial" w:hAnsi="Arial" w:cs="Arial"/>
          <w:i w:val="0"/>
          <w:iCs w:val="0"/>
          <w:sz w:val="24"/>
          <w:szCs w:val="24"/>
          <w:lang w:val="en-US"/>
        </w:rPr>
        <w:t xml:space="preserve"> relatively high, </w:t>
      </w:r>
      <w:r w:rsidR="002D7E91">
        <w:rPr>
          <w:rFonts w:ascii="Arial" w:hAnsi="Arial" w:cs="Arial"/>
          <w:i w:val="0"/>
          <w:iCs w:val="0"/>
          <w:sz w:val="24"/>
          <w:szCs w:val="24"/>
          <w:lang w:val="en-US"/>
        </w:rPr>
        <w:t>the prevalence of micro</w:t>
      </w:r>
      <w:r w:rsidR="005D237D">
        <w:rPr>
          <w:rFonts w:ascii="Arial" w:hAnsi="Arial" w:cs="Arial"/>
          <w:i w:val="0"/>
          <w:iCs w:val="0"/>
          <w:sz w:val="24"/>
          <w:szCs w:val="24"/>
          <w:lang w:val="en-US"/>
        </w:rPr>
        <w:t>vascular</w:t>
      </w:r>
      <w:r w:rsidR="002D7E91">
        <w:rPr>
          <w:rFonts w:ascii="Arial" w:hAnsi="Arial" w:cs="Arial"/>
          <w:i w:val="0"/>
          <w:iCs w:val="0"/>
          <w:sz w:val="24"/>
          <w:szCs w:val="24"/>
          <w:lang w:val="en-US"/>
        </w:rPr>
        <w:t xml:space="preserve"> and </w:t>
      </w:r>
      <w:r w:rsidR="002D7E91">
        <w:rPr>
          <w:rFonts w:ascii="Arial" w:hAnsi="Arial" w:cs="Arial"/>
          <w:i w:val="0"/>
          <w:iCs w:val="0"/>
          <w:sz w:val="24"/>
          <w:szCs w:val="24"/>
          <w:lang w:val="en-US"/>
        </w:rPr>
        <w:lastRenderedPageBreak/>
        <w:t xml:space="preserve">macrovascular complications </w:t>
      </w:r>
      <w:r w:rsidR="00B05C86">
        <w:rPr>
          <w:rFonts w:ascii="Arial" w:hAnsi="Arial" w:cs="Arial"/>
          <w:i w:val="0"/>
          <w:iCs w:val="0"/>
          <w:sz w:val="24"/>
          <w:szCs w:val="24"/>
          <w:lang w:val="en-US"/>
        </w:rPr>
        <w:t>was</w:t>
      </w:r>
      <w:r w:rsidR="002D7E91">
        <w:rPr>
          <w:rFonts w:ascii="Arial" w:hAnsi="Arial" w:cs="Arial"/>
          <w:i w:val="0"/>
          <w:iCs w:val="0"/>
          <w:sz w:val="24"/>
          <w:szCs w:val="24"/>
          <w:lang w:val="en-US"/>
        </w:rPr>
        <w:t xml:space="preserve"> </w:t>
      </w:r>
      <w:r w:rsidR="00E96D55">
        <w:rPr>
          <w:rFonts w:ascii="Arial" w:hAnsi="Arial" w:cs="Arial"/>
          <w:i w:val="0"/>
          <w:iCs w:val="0"/>
          <w:sz w:val="24"/>
          <w:szCs w:val="24"/>
          <w:lang w:val="en-US"/>
        </w:rPr>
        <w:t xml:space="preserve">significantly </w:t>
      </w:r>
      <w:r w:rsidR="002D7E91">
        <w:rPr>
          <w:rFonts w:ascii="Arial" w:hAnsi="Arial" w:cs="Arial"/>
          <w:i w:val="0"/>
          <w:iCs w:val="0"/>
          <w:sz w:val="24"/>
          <w:szCs w:val="24"/>
          <w:lang w:val="en-US"/>
        </w:rPr>
        <w:t>higher</w:t>
      </w:r>
      <w:r w:rsidR="001D135D">
        <w:rPr>
          <w:rFonts w:ascii="Arial" w:hAnsi="Arial" w:cs="Arial"/>
          <w:i w:val="0"/>
          <w:iCs w:val="0"/>
          <w:sz w:val="24"/>
          <w:szCs w:val="24"/>
          <w:lang w:val="en-US"/>
        </w:rPr>
        <w:t xml:space="preserve"> in non-adherent patients</w:t>
      </w:r>
      <w:r w:rsidR="005D237D">
        <w:rPr>
          <w:rFonts w:ascii="Arial" w:hAnsi="Arial" w:cs="Arial"/>
          <w:i w:val="0"/>
          <w:iCs w:val="0"/>
          <w:sz w:val="24"/>
          <w:szCs w:val="24"/>
          <w:lang w:val="en-US"/>
        </w:rPr>
        <w:t xml:space="preserve"> and treatment targets </w:t>
      </w:r>
      <w:r w:rsidR="00B05C86">
        <w:rPr>
          <w:rFonts w:ascii="Arial" w:hAnsi="Arial" w:cs="Arial"/>
          <w:i w:val="0"/>
          <w:iCs w:val="0"/>
          <w:sz w:val="24"/>
          <w:szCs w:val="24"/>
          <w:lang w:val="en-US"/>
        </w:rPr>
        <w:t>were</w:t>
      </w:r>
      <w:r w:rsidR="005D237D">
        <w:rPr>
          <w:rFonts w:ascii="Arial" w:hAnsi="Arial" w:cs="Arial"/>
          <w:i w:val="0"/>
          <w:iCs w:val="0"/>
          <w:sz w:val="24"/>
          <w:szCs w:val="24"/>
          <w:lang w:val="en-US"/>
        </w:rPr>
        <w:t xml:space="preserve"> reached less</w:t>
      </w:r>
      <w:r w:rsidR="00296413">
        <w:rPr>
          <w:rFonts w:ascii="Arial" w:hAnsi="Arial" w:cs="Arial"/>
          <w:i w:val="0"/>
          <w:iCs w:val="0"/>
          <w:sz w:val="24"/>
          <w:szCs w:val="24"/>
          <w:lang w:val="en-US"/>
        </w:rPr>
        <w:t xml:space="preserve"> frequently</w:t>
      </w:r>
      <w:r w:rsidR="002D7E91">
        <w:rPr>
          <w:rFonts w:ascii="Arial" w:hAnsi="Arial" w:cs="Arial"/>
          <w:i w:val="0"/>
          <w:iCs w:val="0"/>
          <w:sz w:val="24"/>
          <w:szCs w:val="24"/>
          <w:lang w:val="en-US"/>
        </w:rPr>
        <w:t xml:space="preserve">. This emphasizes the importance of </w:t>
      </w:r>
      <w:r w:rsidR="00B05C86">
        <w:rPr>
          <w:rFonts w:ascii="Arial" w:hAnsi="Arial" w:cs="Arial"/>
          <w:i w:val="0"/>
          <w:iCs w:val="0"/>
          <w:sz w:val="24"/>
          <w:szCs w:val="24"/>
          <w:lang w:val="en-US"/>
        </w:rPr>
        <w:t>objective detection</w:t>
      </w:r>
      <w:r w:rsidR="002D7E91">
        <w:rPr>
          <w:rFonts w:ascii="Arial" w:hAnsi="Arial" w:cs="Arial"/>
          <w:i w:val="0"/>
          <w:iCs w:val="0"/>
          <w:sz w:val="24"/>
          <w:szCs w:val="24"/>
          <w:lang w:val="en-US"/>
        </w:rPr>
        <w:t xml:space="preserve"> and </w:t>
      </w:r>
      <w:r w:rsidR="00B05C86">
        <w:rPr>
          <w:rFonts w:ascii="Arial" w:hAnsi="Arial" w:cs="Arial"/>
          <w:i w:val="0"/>
          <w:iCs w:val="0"/>
          <w:sz w:val="24"/>
          <w:szCs w:val="24"/>
          <w:lang w:val="en-US"/>
        </w:rPr>
        <w:t xml:space="preserve">tailored interventions to </w:t>
      </w:r>
      <w:r w:rsidR="00CF3F47">
        <w:rPr>
          <w:rFonts w:ascii="Arial" w:hAnsi="Arial" w:cs="Arial"/>
          <w:i w:val="0"/>
          <w:iCs w:val="0"/>
          <w:sz w:val="24"/>
          <w:szCs w:val="24"/>
          <w:lang w:val="en-US"/>
        </w:rPr>
        <w:t>improve</w:t>
      </w:r>
      <w:r w:rsidR="00B05C86">
        <w:rPr>
          <w:rFonts w:ascii="Arial" w:hAnsi="Arial" w:cs="Arial"/>
          <w:i w:val="0"/>
          <w:iCs w:val="0"/>
          <w:sz w:val="24"/>
          <w:szCs w:val="24"/>
          <w:lang w:val="en-US"/>
        </w:rPr>
        <w:t xml:space="preserve"> </w:t>
      </w:r>
      <w:r w:rsidR="00814F13">
        <w:rPr>
          <w:rFonts w:ascii="Arial" w:hAnsi="Arial" w:cs="Arial"/>
          <w:i w:val="0"/>
          <w:iCs w:val="0"/>
          <w:sz w:val="24"/>
          <w:szCs w:val="24"/>
          <w:lang w:val="en-US"/>
        </w:rPr>
        <w:t>non-</w:t>
      </w:r>
      <w:r w:rsidR="00B05C86">
        <w:rPr>
          <w:rFonts w:ascii="Arial" w:hAnsi="Arial" w:cs="Arial"/>
          <w:i w:val="0"/>
          <w:iCs w:val="0"/>
          <w:sz w:val="24"/>
          <w:szCs w:val="24"/>
          <w:lang w:val="en-US"/>
        </w:rPr>
        <w:t>adherence</w:t>
      </w:r>
      <w:r w:rsidR="00814F13">
        <w:rPr>
          <w:rFonts w:ascii="Arial" w:hAnsi="Arial" w:cs="Arial"/>
          <w:i w:val="0"/>
          <w:iCs w:val="0"/>
          <w:sz w:val="24"/>
          <w:szCs w:val="24"/>
          <w:lang w:val="en-US"/>
        </w:rPr>
        <w:t>.</w:t>
      </w:r>
      <w:r w:rsidR="00D45A37">
        <w:rPr>
          <w:rFonts w:ascii="Arial" w:hAnsi="Arial" w:cs="Arial"/>
          <w:i w:val="0"/>
          <w:iCs w:val="0"/>
          <w:sz w:val="24"/>
          <w:szCs w:val="24"/>
          <w:lang w:val="en-US"/>
        </w:rPr>
        <w:br w:type="page"/>
      </w:r>
    </w:p>
    <w:p w14:paraId="47515101" w14:textId="30F02700" w:rsidR="00DD06CE" w:rsidRPr="001B68D7" w:rsidRDefault="005D1463" w:rsidP="00EC4251">
      <w:pPr>
        <w:spacing w:line="480" w:lineRule="auto"/>
        <w:rPr>
          <w:rFonts w:ascii="Arial" w:hAnsi="Arial" w:cs="Arial"/>
          <w:i w:val="0"/>
          <w:iCs w:val="0"/>
          <w:sz w:val="24"/>
          <w:szCs w:val="24"/>
          <w:lang w:val="en-US"/>
        </w:rPr>
      </w:pPr>
      <w:r>
        <w:rPr>
          <w:rFonts w:ascii="Arial" w:hAnsi="Arial" w:cs="Arial"/>
          <w:i w:val="0"/>
          <w:iCs w:val="0"/>
          <w:sz w:val="24"/>
          <w:szCs w:val="24"/>
          <w:lang w:val="en-US"/>
        </w:rPr>
        <w:lastRenderedPageBreak/>
        <w:t xml:space="preserve">Optimal medication adherence is of utmost importance in patients with </w:t>
      </w:r>
      <w:r w:rsidR="008F465D">
        <w:rPr>
          <w:rFonts w:ascii="Arial" w:hAnsi="Arial" w:cs="Arial"/>
          <w:i w:val="0"/>
          <w:iCs w:val="0"/>
          <w:sz w:val="24"/>
          <w:szCs w:val="24"/>
          <w:lang w:val="en-US"/>
        </w:rPr>
        <w:t>type 2 diabetes mellitus</w:t>
      </w:r>
      <w:r>
        <w:rPr>
          <w:rFonts w:ascii="Arial" w:hAnsi="Arial" w:cs="Arial"/>
          <w:i w:val="0"/>
          <w:iCs w:val="0"/>
          <w:sz w:val="24"/>
          <w:szCs w:val="24"/>
          <w:lang w:val="en-US"/>
        </w:rPr>
        <w:t>, since non-adherence can lead to disease progression, complications</w:t>
      </w:r>
      <w:r w:rsidR="00A6788D">
        <w:rPr>
          <w:rFonts w:ascii="Arial" w:hAnsi="Arial" w:cs="Arial"/>
          <w:i w:val="0"/>
          <w:iCs w:val="0"/>
          <w:sz w:val="24"/>
          <w:szCs w:val="24"/>
          <w:lang w:val="en-US"/>
        </w:rPr>
        <w:t xml:space="preserve">, mortality </w:t>
      </w:r>
      <w:r>
        <w:rPr>
          <w:rFonts w:ascii="Arial" w:hAnsi="Arial" w:cs="Arial"/>
          <w:i w:val="0"/>
          <w:iCs w:val="0"/>
          <w:sz w:val="24"/>
          <w:szCs w:val="24"/>
          <w:lang w:val="en-US"/>
        </w:rPr>
        <w:t>and increased healthcare costs.</w:t>
      </w:r>
      <w:r w:rsidR="00720F33">
        <w:rPr>
          <w:rFonts w:ascii="Arial" w:hAnsi="Arial" w:cs="Arial"/>
          <w:i w:val="0"/>
          <w:iCs w:val="0"/>
          <w:sz w:val="24"/>
          <w:szCs w:val="24"/>
          <w:vertAlign w:val="superscript"/>
          <w:lang w:val="en-US"/>
        </w:rPr>
        <w:t>1</w:t>
      </w:r>
      <w:r w:rsidR="000F6211">
        <w:rPr>
          <w:rFonts w:ascii="Arial" w:hAnsi="Arial" w:cs="Arial"/>
          <w:i w:val="0"/>
          <w:iCs w:val="0"/>
          <w:sz w:val="24"/>
          <w:szCs w:val="24"/>
          <w:vertAlign w:val="superscript"/>
          <w:lang w:val="en-US"/>
        </w:rPr>
        <w:t>,2</w:t>
      </w:r>
      <w:r>
        <w:rPr>
          <w:rFonts w:ascii="Arial" w:hAnsi="Arial" w:cs="Arial"/>
          <w:i w:val="0"/>
          <w:iCs w:val="0"/>
          <w:sz w:val="24"/>
          <w:szCs w:val="24"/>
          <w:vertAlign w:val="superscript"/>
          <w:lang w:val="en-US"/>
        </w:rPr>
        <w:t xml:space="preserve"> </w:t>
      </w:r>
      <w:r w:rsidR="0021734E" w:rsidRPr="003A3731">
        <w:rPr>
          <w:rFonts w:ascii="Arial" w:hAnsi="Arial" w:cs="Arial"/>
          <w:i w:val="0"/>
          <w:iCs w:val="0"/>
          <w:sz w:val="24"/>
          <w:szCs w:val="24"/>
          <w:lang w:val="en-US"/>
        </w:rPr>
        <w:t xml:space="preserve">The challenge of adequate therapy in </w:t>
      </w:r>
      <w:r w:rsidR="00781A1E">
        <w:rPr>
          <w:rFonts w:ascii="Arial" w:hAnsi="Arial" w:cs="Arial"/>
          <w:i w:val="0"/>
          <w:iCs w:val="0"/>
          <w:sz w:val="24"/>
          <w:szCs w:val="24"/>
          <w:lang w:val="en-US"/>
        </w:rPr>
        <w:t>type 2 diabetes</w:t>
      </w:r>
      <w:r w:rsidR="0021734E" w:rsidRPr="003A3731">
        <w:rPr>
          <w:rFonts w:ascii="Arial" w:hAnsi="Arial" w:cs="Arial"/>
          <w:i w:val="0"/>
          <w:iCs w:val="0"/>
          <w:sz w:val="24"/>
          <w:szCs w:val="24"/>
          <w:lang w:val="en-US"/>
        </w:rPr>
        <w:t xml:space="preserve"> is illustrated by the lasting high incidence of </w:t>
      </w:r>
      <w:r w:rsidR="00752038">
        <w:rPr>
          <w:rFonts w:ascii="Arial" w:hAnsi="Arial" w:cs="Arial"/>
          <w:i w:val="0"/>
          <w:iCs w:val="0"/>
          <w:sz w:val="24"/>
          <w:szCs w:val="24"/>
          <w:lang w:val="en-US"/>
        </w:rPr>
        <w:t>diabetes</w:t>
      </w:r>
      <w:r w:rsidR="0021734E" w:rsidRPr="003A3731">
        <w:rPr>
          <w:rFonts w:ascii="Arial" w:hAnsi="Arial" w:cs="Arial"/>
          <w:i w:val="0"/>
          <w:iCs w:val="0"/>
          <w:sz w:val="24"/>
          <w:szCs w:val="24"/>
          <w:lang w:val="en-US"/>
        </w:rPr>
        <w:t xml:space="preserve"> complications</w:t>
      </w:r>
      <w:r w:rsidR="0021734E">
        <w:rPr>
          <w:rFonts w:ascii="Arial" w:hAnsi="Arial" w:cs="Arial"/>
          <w:i w:val="0"/>
          <w:iCs w:val="0"/>
          <w:sz w:val="24"/>
          <w:szCs w:val="24"/>
          <w:lang w:val="en-US"/>
        </w:rPr>
        <w:t xml:space="preserve"> and failure to reach treatment</w:t>
      </w:r>
      <w:r w:rsidR="0021734E" w:rsidRPr="003A3731">
        <w:rPr>
          <w:rFonts w:ascii="Arial" w:hAnsi="Arial" w:cs="Arial"/>
          <w:i w:val="0"/>
          <w:iCs w:val="0"/>
          <w:sz w:val="24"/>
          <w:szCs w:val="24"/>
          <w:lang w:val="en-US"/>
        </w:rPr>
        <w:t xml:space="preserve"> </w:t>
      </w:r>
      <w:r w:rsidR="0021734E">
        <w:rPr>
          <w:rFonts w:ascii="Arial" w:hAnsi="Arial" w:cs="Arial"/>
          <w:i w:val="0"/>
          <w:iCs w:val="0"/>
          <w:sz w:val="24"/>
          <w:szCs w:val="24"/>
          <w:lang w:val="en-US"/>
        </w:rPr>
        <w:t>targets o</w:t>
      </w:r>
      <w:r w:rsidR="0021734E" w:rsidRPr="003A3731">
        <w:rPr>
          <w:rFonts w:ascii="Arial" w:hAnsi="Arial" w:cs="Arial"/>
          <w:i w:val="0"/>
          <w:iCs w:val="0"/>
          <w:sz w:val="24"/>
          <w:szCs w:val="24"/>
          <w:lang w:val="en-US"/>
        </w:rPr>
        <w:t>f</w:t>
      </w:r>
      <w:r w:rsidR="0021734E">
        <w:rPr>
          <w:rFonts w:ascii="Arial" w:hAnsi="Arial" w:cs="Arial"/>
          <w:i w:val="0"/>
          <w:iCs w:val="0"/>
          <w:sz w:val="24"/>
          <w:szCs w:val="24"/>
          <w:lang w:val="en-US"/>
        </w:rPr>
        <w:t xml:space="preserve"> HbA1c, </w:t>
      </w:r>
      <w:r w:rsidR="0021734E" w:rsidRPr="003A3731">
        <w:rPr>
          <w:rFonts w:ascii="Arial" w:hAnsi="Arial" w:cs="Arial"/>
          <w:i w:val="0"/>
          <w:iCs w:val="0"/>
          <w:sz w:val="24"/>
          <w:szCs w:val="24"/>
          <w:lang w:val="en-US"/>
        </w:rPr>
        <w:t>LDL-cholesterol</w:t>
      </w:r>
      <w:r w:rsidR="0021734E">
        <w:rPr>
          <w:rFonts w:ascii="Arial" w:hAnsi="Arial" w:cs="Arial"/>
          <w:i w:val="0"/>
          <w:iCs w:val="0"/>
          <w:sz w:val="24"/>
          <w:szCs w:val="24"/>
          <w:lang w:val="en-US"/>
        </w:rPr>
        <w:t xml:space="preserve">, </w:t>
      </w:r>
      <w:r w:rsidR="0021734E" w:rsidRPr="003A3731">
        <w:rPr>
          <w:rFonts w:ascii="Arial" w:hAnsi="Arial" w:cs="Arial"/>
          <w:i w:val="0"/>
          <w:iCs w:val="0"/>
          <w:sz w:val="24"/>
          <w:szCs w:val="24"/>
          <w:lang w:val="en-US"/>
        </w:rPr>
        <w:t>and blood pressure.</w:t>
      </w:r>
      <w:r w:rsidR="000F6211">
        <w:rPr>
          <w:rFonts w:ascii="Arial" w:hAnsi="Arial" w:cs="Arial"/>
          <w:i w:val="0"/>
          <w:iCs w:val="0"/>
          <w:sz w:val="24"/>
          <w:szCs w:val="24"/>
          <w:vertAlign w:val="superscript"/>
          <w:lang w:val="en-US"/>
        </w:rPr>
        <w:t>3</w:t>
      </w:r>
      <w:r w:rsidR="00720F33">
        <w:rPr>
          <w:rFonts w:ascii="Arial" w:hAnsi="Arial" w:cs="Arial"/>
          <w:i w:val="0"/>
          <w:iCs w:val="0"/>
          <w:sz w:val="24"/>
          <w:szCs w:val="24"/>
          <w:vertAlign w:val="superscript"/>
          <w:lang w:val="en-US"/>
        </w:rPr>
        <w:t>-</w:t>
      </w:r>
      <w:r w:rsidR="000F6211">
        <w:rPr>
          <w:rFonts w:ascii="Arial" w:hAnsi="Arial" w:cs="Arial"/>
          <w:i w:val="0"/>
          <w:iCs w:val="0"/>
          <w:sz w:val="24"/>
          <w:szCs w:val="24"/>
          <w:vertAlign w:val="superscript"/>
          <w:lang w:val="en-US"/>
        </w:rPr>
        <w:t>5</w:t>
      </w:r>
      <w:r w:rsidR="0021734E" w:rsidRPr="003A3731">
        <w:rPr>
          <w:rFonts w:ascii="Arial" w:hAnsi="Arial" w:cs="Arial"/>
          <w:i w:val="0"/>
          <w:iCs w:val="0"/>
          <w:sz w:val="24"/>
          <w:szCs w:val="24"/>
          <w:lang w:val="en-US"/>
        </w:rPr>
        <w:t xml:space="preserve"> </w:t>
      </w:r>
      <w:r w:rsidR="00A6788D">
        <w:rPr>
          <w:rFonts w:ascii="Arial" w:hAnsi="Arial" w:cs="Arial"/>
          <w:i w:val="0"/>
          <w:iCs w:val="0"/>
          <w:sz w:val="24"/>
          <w:szCs w:val="24"/>
          <w:lang w:val="en-US"/>
        </w:rPr>
        <w:t xml:space="preserve">Because patients with </w:t>
      </w:r>
      <w:r w:rsidR="00781A1E">
        <w:rPr>
          <w:rFonts w:ascii="Arial" w:hAnsi="Arial" w:cs="Arial"/>
          <w:i w:val="0"/>
          <w:iCs w:val="0"/>
          <w:sz w:val="24"/>
          <w:szCs w:val="24"/>
          <w:lang w:val="en-US"/>
        </w:rPr>
        <w:t>type 2 diabetes</w:t>
      </w:r>
      <w:r w:rsidR="00A6788D">
        <w:rPr>
          <w:rFonts w:ascii="Arial" w:hAnsi="Arial" w:cs="Arial"/>
          <w:i w:val="0"/>
          <w:iCs w:val="0"/>
          <w:sz w:val="24"/>
          <w:szCs w:val="24"/>
          <w:lang w:val="en-US"/>
        </w:rPr>
        <w:t xml:space="preserve"> have a high prevalence of multimorbidity</w:t>
      </w:r>
      <w:r w:rsidR="0021734E" w:rsidRPr="003A3731">
        <w:rPr>
          <w:rFonts w:ascii="Arial" w:hAnsi="Arial" w:cs="Arial"/>
          <w:i w:val="0"/>
          <w:iCs w:val="0"/>
          <w:sz w:val="24"/>
          <w:szCs w:val="24"/>
          <w:lang w:val="en-US"/>
        </w:rPr>
        <w:t xml:space="preserve">, </w:t>
      </w:r>
      <w:r w:rsidR="00A6788D">
        <w:rPr>
          <w:rFonts w:ascii="Arial" w:hAnsi="Arial" w:cs="Arial"/>
          <w:i w:val="0"/>
          <w:iCs w:val="0"/>
          <w:sz w:val="24"/>
          <w:szCs w:val="24"/>
          <w:lang w:val="en-US"/>
        </w:rPr>
        <w:t>they</w:t>
      </w:r>
      <w:r w:rsidR="0021734E" w:rsidRPr="003A3731">
        <w:rPr>
          <w:rFonts w:ascii="Arial" w:hAnsi="Arial" w:cs="Arial"/>
          <w:i w:val="0"/>
          <w:iCs w:val="0"/>
          <w:sz w:val="24"/>
          <w:szCs w:val="24"/>
          <w:lang w:val="en-US"/>
        </w:rPr>
        <w:t xml:space="preserve"> often </w:t>
      </w:r>
      <w:r w:rsidR="00986EE7">
        <w:rPr>
          <w:rFonts w:ascii="Arial" w:hAnsi="Arial" w:cs="Arial"/>
          <w:i w:val="0"/>
          <w:iCs w:val="0"/>
          <w:sz w:val="24"/>
          <w:szCs w:val="24"/>
          <w:lang w:val="en-US"/>
        </w:rPr>
        <w:t>require to take</w:t>
      </w:r>
      <w:r w:rsidR="0021734E" w:rsidRPr="003A3731">
        <w:rPr>
          <w:rFonts w:ascii="Arial" w:hAnsi="Arial" w:cs="Arial"/>
          <w:i w:val="0"/>
          <w:iCs w:val="0"/>
          <w:sz w:val="24"/>
          <w:szCs w:val="24"/>
          <w:lang w:val="en-US"/>
        </w:rPr>
        <w:t xml:space="preserve"> multiple drugs</w:t>
      </w:r>
      <w:r w:rsidR="00903493">
        <w:rPr>
          <w:rFonts w:ascii="Arial" w:hAnsi="Arial" w:cs="Arial"/>
          <w:i w:val="0"/>
          <w:iCs w:val="0"/>
          <w:sz w:val="24"/>
          <w:szCs w:val="24"/>
          <w:lang w:val="en-US"/>
        </w:rPr>
        <w:t>, which poses challenges for adherence</w:t>
      </w:r>
      <w:r w:rsidR="0021734E" w:rsidRPr="003A3731">
        <w:rPr>
          <w:rFonts w:ascii="Arial" w:hAnsi="Arial" w:cs="Arial"/>
          <w:i w:val="0"/>
          <w:iCs w:val="0"/>
          <w:sz w:val="24"/>
          <w:szCs w:val="24"/>
          <w:lang w:val="en-US"/>
        </w:rPr>
        <w:t xml:space="preserve">. </w:t>
      </w:r>
      <w:r w:rsidR="001B1861">
        <w:rPr>
          <w:rFonts w:ascii="Arial" w:hAnsi="Arial" w:cs="Arial"/>
          <w:i w:val="0"/>
          <w:iCs w:val="0"/>
          <w:sz w:val="24"/>
          <w:szCs w:val="24"/>
          <w:lang w:val="en-US"/>
        </w:rPr>
        <w:t>Medication adherence is e</w:t>
      </w:r>
      <w:r w:rsidR="0021734E" w:rsidRPr="00EC4251">
        <w:rPr>
          <w:rFonts w:ascii="Arial" w:hAnsi="Arial" w:cs="Arial"/>
          <w:i w:val="0"/>
          <w:iCs w:val="0"/>
          <w:sz w:val="24"/>
          <w:szCs w:val="24"/>
          <w:lang w:val="en-US"/>
        </w:rPr>
        <w:t xml:space="preserve">specially </w:t>
      </w:r>
      <w:r w:rsidR="001B1861">
        <w:rPr>
          <w:rFonts w:ascii="Arial" w:hAnsi="Arial" w:cs="Arial"/>
          <w:i w:val="0"/>
          <w:iCs w:val="0"/>
          <w:sz w:val="24"/>
          <w:szCs w:val="24"/>
          <w:lang w:val="en-US"/>
        </w:rPr>
        <w:t xml:space="preserve">important for </w:t>
      </w:r>
      <w:r w:rsidR="0021734E" w:rsidRPr="00EC4251">
        <w:rPr>
          <w:rFonts w:ascii="Arial" w:hAnsi="Arial" w:cs="Arial"/>
          <w:i w:val="0"/>
          <w:iCs w:val="0"/>
          <w:sz w:val="24"/>
          <w:szCs w:val="24"/>
          <w:lang w:val="en-US"/>
        </w:rPr>
        <w:t>patients with advanced disease</w:t>
      </w:r>
      <w:r w:rsidR="001B1861">
        <w:rPr>
          <w:rFonts w:ascii="Arial" w:hAnsi="Arial" w:cs="Arial"/>
          <w:i w:val="0"/>
          <w:iCs w:val="0"/>
          <w:sz w:val="24"/>
          <w:szCs w:val="24"/>
          <w:lang w:val="en-US"/>
        </w:rPr>
        <w:t xml:space="preserve">, who </w:t>
      </w:r>
      <w:r w:rsidR="00A6788D">
        <w:rPr>
          <w:rFonts w:ascii="Arial" w:hAnsi="Arial" w:cs="Arial"/>
          <w:i w:val="0"/>
          <w:iCs w:val="0"/>
          <w:sz w:val="24"/>
          <w:szCs w:val="24"/>
          <w:lang w:val="en-US"/>
        </w:rPr>
        <w:t>are often on multiple therapies and at high</w:t>
      </w:r>
      <w:r w:rsidR="00296413">
        <w:rPr>
          <w:rFonts w:ascii="Arial" w:hAnsi="Arial" w:cs="Arial"/>
          <w:i w:val="0"/>
          <w:iCs w:val="0"/>
          <w:sz w:val="24"/>
          <w:szCs w:val="24"/>
          <w:lang w:val="en-US"/>
        </w:rPr>
        <w:t xml:space="preserve"> risk of</w:t>
      </w:r>
      <w:r w:rsidR="0021734E" w:rsidRPr="00EC4251">
        <w:rPr>
          <w:rFonts w:ascii="Arial" w:hAnsi="Arial" w:cs="Arial"/>
          <w:i w:val="0"/>
          <w:iCs w:val="0"/>
          <w:sz w:val="24"/>
          <w:szCs w:val="24"/>
          <w:lang w:val="en-US"/>
        </w:rPr>
        <w:t xml:space="preserve"> </w:t>
      </w:r>
      <w:r w:rsidR="001A35D3">
        <w:rPr>
          <w:rFonts w:ascii="Arial" w:hAnsi="Arial" w:cs="Arial"/>
          <w:i w:val="0"/>
          <w:iCs w:val="0"/>
          <w:sz w:val="24"/>
          <w:szCs w:val="24"/>
          <w:lang w:val="en-US"/>
        </w:rPr>
        <w:t>non-</w:t>
      </w:r>
      <w:r w:rsidR="0021734E" w:rsidRPr="00EC4251">
        <w:rPr>
          <w:rFonts w:ascii="Arial" w:hAnsi="Arial" w:cs="Arial"/>
          <w:i w:val="0"/>
          <w:iCs w:val="0"/>
          <w:sz w:val="24"/>
          <w:szCs w:val="24"/>
          <w:lang w:val="en-US"/>
        </w:rPr>
        <w:t>adherence.</w:t>
      </w:r>
      <w:r w:rsidR="00884ECD">
        <w:rPr>
          <w:rFonts w:ascii="Arial" w:hAnsi="Arial" w:cs="Arial"/>
          <w:i w:val="0"/>
          <w:iCs w:val="0"/>
          <w:sz w:val="24"/>
          <w:szCs w:val="24"/>
          <w:vertAlign w:val="superscript"/>
          <w:lang w:val="en-US"/>
        </w:rPr>
        <w:t>1</w:t>
      </w:r>
      <w:r w:rsidR="0021734E" w:rsidRPr="00EC4251">
        <w:rPr>
          <w:rFonts w:ascii="Arial" w:hAnsi="Arial" w:cs="Arial"/>
          <w:i w:val="0"/>
          <w:iCs w:val="0"/>
          <w:sz w:val="24"/>
          <w:szCs w:val="24"/>
          <w:lang w:val="en-US"/>
        </w:rPr>
        <w:t xml:space="preserve"> </w:t>
      </w:r>
      <w:r w:rsidR="00230BEA">
        <w:rPr>
          <w:rFonts w:ascii="Arial" w:hAnsi="Arial" w:cs="Arial"/>
          <w:i w:val="0"/>
          <w:iCs w:val="0"/>
          <w:sz w:val="24"/>
          <w:szCs w:val="24"/>
          <w:lang w:val="en-US"/>
        </w:rPr>
        <w:t xml:space="preserve">Medication adherence can be assessed in several ways, such as </w:t>
      </w:r>
      <w:r w:rsidR="00986EE7">
        <w:rPr>
          <w:rFonts w:ascii="Arial" w:hAnsi="Arial" w:cs="Arial"/>
          <w:i w:val="0"/>
          <w:iCs w:val="0"/>
          <w:sz w:val="24"/>
          <w:szCs w:val="24"/>
          <w:lang w:val="en-US"/>
        </w:rPr>
        <w:t xml:space="preserve">patient </w:t>
      </w:r>
      <w:r w:rsidR="00230BEA">
        <w:rPr>
          <w:rFonts w:ascii="Arial" w:hAnsi="Arial" w:cs="Arial"/>
          <w:i w:val="0"/>
          <w:iCs w:val="0"/>
          <w:sz w:val="24"/>
          <w:szCs w:val="24"/>
          <w:lang w:val="en-US"/>
        </w:rPr>
        <w:t xml:space="preserve">self-report, healthcare professional </w:t>
      </w:r>
      <w:r w:rsidR="00A6788D">
        <w:rPr>
          <w:rFonts w:ascii="Arial" w:hAnsi="Arial" w:cs="Arial"/>
          <w:i w:val="0"/>
          <w:iCs w:val="0"/>
          <w:sz w:val="24"/>
          <w:szCs w:val="24"/>
          <w:lang w:val="en-US"/>
        </w:rPr>
        <w:t>direct observation</w:t>
      </w:r>
      <w:r w:rsidR="00230BEA">
        <w:rPr>
          <w:rFonts w:ascii="Arial" w:hAnsi="Arial" w:cs="Arial"/>
          <w:i w:val="0"/>
          <w:iCs w:val="0"/>
          <w:sz w:val="24"/>
          <w:szCs w:val="24"/>
          <w:lang w:val="en-US"/>
        </w:rPr>
        <w:t xml:space="preserve"> and </w:t>
      </w:r>
      <w:r w:rsidR="00986EE7">
        <w:rPr>
          <w:rFonts w:ascii="Arial" w:hAnsi="Arial" w:cs="Arial"/>
          <w:i w:val="0"/>
          <w:iCs w:val="0"/>
          <w:sz w:val="24"/>
          <w:szCs w:val="24"/>
          <w:lang w:val="en-US"/>
        </w:rPr>
        <w:t>using</w:t>
      </w:r>
      <w:r w:rsidR="00230BEA">
        <w:rPr>
          <w:rFonts w:ascii="Arial" w:hAnsi="Arial" w:cs="Arial"/>
          <w:i w:val="0"/>
          <w:iCs w:val="0"/>
          <w:sz w:val="24"/>
          <w:szCs w:val="24"/>
          <w:lang w:val="en-US"/>
        </w:rPr>
        <w:t xml:space="preserve"> pharmacy data</w:t>
      </w:r>
      <w:r w:rsidR="00986EE7">
        <w:rPr>
          <w:rFonts w:ascii="Arial" w:hAnsi="Arial" w:cs="Arial"/>
          <w:i w:val="0"/>
          <w:iCs w:val="0"/>
          <w:sz w:val="24"/>
          <w:szCs w:val="24"/>
          <w:lang w:val="en-US"/>
        </w:rPr>
        <w:t xml:space="preserve"> or electronic monitoring</w:t>
      </w:r>
      <w:r w:rsidR="00230BEA">
        <w:rPr>
          <w:rFonts w:ascii="Arial" w:hAnsi="Arial" w:cs="Arial"/>
          <w:i w:val="0"/>
          <w:iCs w:val="0"/>
          <w:sz w:val="24"/>
          <w:szCs w:val="24"/>
          <w:lang w:val="en-US"/>
        </w:rPr>
        <w:t xml:space="preserve">. </w:t>
      </w:r>
      <w:r w:rsidR="00564352" w:rsidRPr="00EC4251">
        <w:rPr>
          <w:rFonts w:ascii="Arial" w:hAnsi="Arial" w:cs="Arial"/>
          <w:i w:val="0"/>
          <w:iCs w:val="0"/>
          <w:sz w:val="24"/>
          <w:szCs w:val="24"/>
          <w:lang w:val="en-US"/>
        </w:rPr>
        <w:t>However, there is no method that can be qualified as the gold standard in order to accurately assess the medication adherence.</w:t>
      </w:r>
      <w:r w:rsidR="000F6211">
        <w:rPr>
          <w:rFonts w:ascii="Arial" w:hAnsi="Arial" w:cs="Arial"/>
          <w:i w:val="0"/>
          <w:iCs w:val="0"/>
          <w:sz w:val="24"/>
          <w:szCs w:val="24"/>
          <w:vertAlign w:val="superscript"/>
          <w:lang w:val="en-US"/>
        </w:rPr>
        <w:t>6</w:t>
      </w:r>
      <w:r w:rsidR="00564352" w:rsidRPr="00EC4251">
        <w:rPr>
          <w:rFonts w:ascii="Arial" w:hAnsi="Arial" w:cs="Arial"/>
          <w:i w:val="0"/>
          <w:iCs w:val="0"/>
          <w:sz w:val="24"/>
          <w:szCs w:val="24"/>
          <w:lang w:val="en-US"/>
        </w:rPr>
        <w:t xml:space="preserve"> </w:t>
      </w:r>
      <w:r w:rsidR="00230BEA">
        <w:rPr>
          <w:rFonts w:ascii="Arial" w:hAnsi="Arial" w:cs="Arial"/>
          <w:i w:val="0"/>
          <w:iCs w:val="0"/>
          <w:sz w:val="24"/>
          <w:szCs w:val="24"/>
          <w:lang w:val="en-US"/>
        </w:rPr>
        <w:t>T</w:t>
      </w:r>
      <w:r w:rsidR="00564352">
        <w:rPr>
          <w:rFonts w:ascii="Arial" w:hAnsi="Arial" w:cs="Arial"/>
          <w:i w:val="0"/>
          <w:iCs w:val="0"/>
          <w:sz w:val="24"/>
          <w:szCs w:val="24"/>
          <w:lang w:val="en-US"/>
        </w:rPr>
        <w:t>he biggest drawback</w:t>
      </w:r>
      <w:r w:rsidR="006663DA">
        <w:rPr>
          <w:rFonts w:ascii="Arial" w:hAnsi="Arial" w:cs="Arial"/>
          <w:i w:val="0"/>
          <w:iCs w:val="0"/>
          <w:sz w:val="24"/>
          <w:szCs w:val="24"/>
          <w:lang w:val="en-US"/>
        </w:rPr>
        <w:t xml:space="preserve"> </w:t>
      </w:r>
      <w:r w:rsidR="00230BEA">
        <w:rPr>
          <w:rFonts w:ascii="Arial" w:hAnsi="Arial" w:cs="Arial"/>
          <w:i w:val="0"/>
          <w:iCs w:val="0"/>
          <w:sz w:val="24"/>
          <w:szCs w:val="24"/>
          <w:lang w:val="en-US"/>
        </w:rPr>
        <w:t xml:space="preserve">of self-report </w:t>
      </w:r>
      <w:r w:rsidR="00564352">
        <w:rPr>
          <w:rFonts w:ascii="Arial" w:hAnsi="Arial" w:cs="Arial"/>
          <w:i w:val="0"/>
          <w:iCs w:val="0"/>
          <w:sz w:val="24"/>
          <w:szCs w:val="24"/>
          <w:lang w:val="en-US"/>
        </w:rPr>
        <w:t>is that patients tend to overreport adherence</w:t>
      </w:r>
      <w:r w:rsidR="006A4EBD">
        <w:rPr>
          <w:rFonts w:ascii="Arial" w:hAnsi="Arial" w:cs="Arial"/>
          <w:i w:val="0"/>
          <w:iCs w:val="0"/>
          <w:sz w:val="24"/>
          <w:szCs w:val="24"/>
          <w:lang w:val="en-US"/>
        </w:rPr>
        <w:t xml:space="preserve"> to avoid </w:t>
      </w:r>
      <w:r w:rsidR="00D50570">
        <w:rPr>
          <w:rFonts w:ascii="Arial" w:hAnsi="Arial" w:cs="Arial"/>
          <w:i w:val="0"/>
          <w:iCs w:val="0"/>
          <w:sz w:val="24"/>
          <w:szCs w:val="24"/>
          <w:lang w:val="en-US"/>
        </w:rPr>
        <w:t>di</w:t>
      </w:r>
      <w:r w:rsidR="00DD06CE">
        <w:rPr>
          <w:rFonts w:ascii="Arial" w:hAnsi="Arial" w:cs="Arial"/>
          <w:i w:val="0"/>
          <w:iCs w:val="0"/>
          <w:sz w:val="24"/>
          <w:szCs w:val="24"/>
          <w:lang w:val="en-US"/>
        </w:rPr>
        <w:t>sapproval from their healthcare professionals</w:t>
      </w:r>
      <w:r w:rsidR="006663DA">
        <w:rPr>
          <w:rFonts w:ascii="Arial" w:hAnsi="Arial" w:cs="Arial"/>
          <w:i w:val="0"/>
          <w:iCs w:val="0"/>
          <w:sz w:val="24"/>
          <w:szCs w:val="24"/>
          <w:lang w:val="en-US"/>
        </w:rPr>
        <w:t>.</w:t>
      </w:r>
      <w:r w:rsidR="000F6211">
        <w:rPr>
          <w:rFonts w:ascii="Arial" w:hAnsi="Arial" w:cs="Arial"/>
          <w:i w:val="0"/>
          <w:iCs w:val="0"/>
          <w:sz w:val="24"/>
          <w:szCs w:val="24"/>
          <w:vertAlign w:val="superscript"/>
          <w:lang w:val="en-US"/>
        </w:rPr>
        <w:t>7</w:t>
      </w:r>
      <w:r w:rsidR="006663DA">
        <w:rPr>
          <w:rFonts w:ascii="Arial" w:hAnsi="Arial" w:cs="Arial"/>
          <w:i w:val="0"/>
          <w:iCs w:val="0"/>
          <w:sz w:val="24"/>
          <w:szCs w:val="24"/>
          <w:lang w:val="en-US"/>
        </w:rPr>
        <w:t xml:space="preserve"> </w:t>
      </w:r>
      <w:r w:rsidR="00564352" w:rsidRPr="00EC4251">
        <w:rPr>
          <w:rFonts w:ascii="Arial" w:hAnsi="Arial" w:cs="Arial"/>
          <w:i w:val="0"/>
          <w:iCs w:val="0"/>
          <w:sz w:val="24"/>
          <w:szCs w:val="24"/>
          <w:lang w:val="en-US"/>
        </w:rPr>
        <w:t xml:space="preserve">A promising </w:t>
      </w:r>
      <w:r w:rsidR="009A0189">
        <w:rPr>
          <w:rFonts w:ascii="Arial" w:hAnsi="Arial" w:cs="Arial"/>
          <w:i w:val="0"/>
          <w:iCs w:val="0"/>
          <w:sz w:val="24"/>
          <w:szCs w:val="24"/>
          <w:lang w:val="en-US"/>
        </w:rPr>
        <w:t xml:space="preserve">new </w:t>
      </w:r>
      <w:r w:rsidR="00564352" w:rsidRPr="00EC4251">
        <w:rPr>
          <w:rFonts w:ascii="Arial" w:hAnsi="Arial" w:cs="Arial"/>
          <w:i w:val="0"/>
          <w:iCs w:val="0"/>
          <w:sz w:val="24"/>
          <w:szCs w:val="24"/>
          <w:lang w:val="en-US"/>
        </w:rPr>
        <w:t>tool to</w:t>
      </w:r>
      <w:r w:rsidR="00903493">
        <w:rPr>
          <w:rFonts w:ascii="Arial" w:hAnsi="Arial" w:cs="Arial"/>
          <w:i w:val="0"/>
          <w:iCs w:val="0"/>
          <w:sz w:val="24"/>
          <w:szCs w:val="24"/>
          <w:lang w:val="en-US"/>
        </w:rPr>
        <w:t xml:space="preserve"> objectively</w:t>
      </w:r>
      <w:r w:rsidR="00564352" w:rsidRPr="00EC4251">
        <w:rPr>
          <w:rFonts w:ascii="Arial" w:hAnsi="Arial" w:cs="Arial"/>
          <w:i w:val="0"/>
          <w:iCs w:val="0"/>
          <w:sz w:val="24"/>
          <w:szCs w:val="24"/>
          <w:lang w:val="en-US"/>
        </w:rPr>
        <w:t xml:space="preserve"> assess medication adherence is biochemical urine testing using liquid chromatography-tandem mass spectrometry (LC-MS/MS).</w:t>
      </w:r>
      <w:r w:rsidR="000F6211">
        <w:rPr>
          <w:rFonts w:ascii="Arial" w:hAnsi="Arial" w:cs="Arial"/>
          <w:i w:val="0"/>
          <w:iCs w:val="0"/>
          <w:sz w:val="24"/>
          <w:szCs w:val="24"/>
          <w:vertAlign w:val="superscript"/>
          <w:lang w:val="en-US"/>
        </w:rPr>
        <w:t>8</w:t>
      </w:r>
      <w:r w:rsidR="00720F33">
        <w:rPr>
          <w:rFonts w:ascii="Arial" w:hAnsi="Arial" w:cs="Arial"/>
          <w:i w:val="0"/>
          <w:iCs w:val="0"/>
          <w:sz w:val="24"/>
          <w:szCs w:val="24"/>
          <w:vertAlign w:val="superscript"/>
          <w:lang w:val="en-US"/>
        </w:rPr>
        <w:t>,</w:t>
      </w:r>
      <w:r w:rsidR="000F6211">
        <w:rPr>
          <w:rFonts w:ascii="Arial" w:hAnsi="Arial" w:cs="Arial"/>
          <w:i w:val="0"/>
          <w:iCs w:val="0"/>
          <w:sz w:val="24"/>
          <w:szCs w:val="24"/>
          <w:vertAlign w:val="superscript"/>
          <w:lang w:val="en-US"/>
        </w:rPr>
        <w:t>9</w:t>
      </w:r>
      <w:r w:rsidR="00A31C72">
        <w:rPr>
          <w:rFonts w:ascii="Arial" w:hAnsi="Arial" w:cs="Arial"/>
          <w:i w:val="0"/>
          <w:iCs w:val="0"/>
          <w:sz w:val="24"/>
          <w:szCs w:val="24"/>
          <w:lang w:val="en-US"/>
        </w:rPr>
        <w:t xml:space="preserve"> LC-MS/MS is an extremely specific and sensitive instrument with a detection limit </w:t>
      </w:r>
      <w:r w:rsidR="009A0189">
        <w:rPr>
          <w:rFonts w:ascii="Arial" w:hAnsi="Arial" w:cs="Arial"/>
          <w:i w:val="0"/>
          <w:iCs w:val="0"/>
          <w:sz w:val="24"/>
          <w:szCs w:val="24"/>
          <w:lang w:val="en-US"/>
        </w:rPr>
        <w:t>in</w:t>
      </w:r>
      <w:r w:rsidR="00A31C72">
        <w:rPr>
          <w:rFonts w:ascii="Arial" w:hAnsi="Arial" w:cs="Arial"/>
          <w:i w:val="0"/>
          <w:iCs w:val="0"/>
          <w:sz w:val="24"/>
          <w:szCs w:val="24"/>
          <w:lang w:val="en-US"/>
        </w:rPr>
        <w:t xml:space="preserve"> the low nanogram range </w:t>
      </w:r>
      <w:r w:rsidR="00FB318E">
        <w:rPr>
          <w:rFonts w:ascii="Arial" w:hAnsi="Arial" w:cs="Arial"/>
          <w:i w:val="0"/>
          <w:iCs w:val="0"/>
          <w:sz w:val="24"/>
          <w:szCs w:val="24"/>
          <w:lang w:val="en-US"/>
        </w:rPr>
        <w:t>in</w:t>
      </w:r>
      <w:r w:rsidR="00A31C72">
        <w:rPr>
          <w:rFonts w:ascii="Arial" w:hAnsi="Arial" w:cs="Arial"/>
          <w:i w:val="0"/>
          <w:iCs w:val="0"/>
          <w:sz w:val="24"/>
          <w:szCs w:val="24"/>
          <w:lang w:val="en-US"/>
        </w:rPr>
        <w:t xml:space="preserve"> a spot urine </w:t>
      </w:r>
      <w:r w:rsidR="00FB318E">
        <w:rPr>
          <w:rFonts w:ascii="Arial" w:hAnsi="Arial" w:cs="Arial"/>
          <w:i w:val="0"/>
          <w:iCs w:val="0"/>
          <w:sz w:val="24"/>
          <w:szCs w:val="24"/>
          <w:lang w:val="en-US"/>
        </w:rPr>
        <w:t xml:space="preserve">or blood </w:t>
      </w:r>
      <w:r w:rsidR="00A31C72">
        <w:rPr>
          <w:rFonts w:ascii="Arial" w:hAnsi="Arial" w:cs="Arial"/>
          <w:i w:val="0"/>
          <w:iCs w:val="0"/>
          <w:sz w:val="24"/>
          <w:szCs w:val="24"/>
          <w:lang w:val="en-US"/>
        </w:rPr>
        <w:t>sample</w:t>
      </w:r>
      <w:r w:rsidR="00FB318E">
        <w:rPr>
          <w:rFonts w:ascii="Arial" w:hAnsi="Arial" w:cs="Arial"/>
          <w:i w:val="0"/>
          <w:iCs w:val="0"/>
          <w:sz w:val="24"/>
          <w:szCs w:val="24"/>
          <w:lang w:val="en-US"/>
        </w:rPr>
        <w:t>s</w:t>
      </w:r>
      <w:r w:rsidR="00A31C72">
        <w:rPr>
          <w:rFonts w:ascii="Arial" w:hAnsi="Arial" w:cs="Arial"/>
          <w:i w:val="0"/>
          <w:iCs w:val="0"/>
          <w:sz w:val="24"/>
          <w:szCs w:val="24"/>
          <w:lang w:val="en-US"/>
        </w:rPr>
        <w:t>. Medications are detected for between 4-6 half-lives of the drug, thus providing a</w:t>
      </w:r>
      <w:r w:rsidR="00986EE7">
        <w:rPr>
          <w:rFonts w:ascii="Arial" w:hAnsi="Arial" w:cs="Arial"/>
          <w:i w:val="0"/>
          <w:iCs w:val="0"/>
          <w:sz w:val="24"/>
          <w:szCs w:val="24"/>
          <w:lang w:val="en-US"/>
        </w:rPr>
        <w:t xml:space="preserve">n objective </w:t>
      </w:r>
      <w:r w:rsidR="00A31C72">
        <w:rPr>
          <w:rFonts w:ascii="Arial" w:hAnsi="Arial" w:cs="Arial"/>
          <w:i w:val="0"/>
          <w:iCs w:val="0"/>
          <w:sz w:val="24"/>
          <w:szCs w:val="24"/>
          <w:lang w:val="en-US"/>
        </w:rPr>
        <w:t>snapshot of</w:t>
      </w:r>
      <w:r w:rsidR="00A6788D">
        <w:rPr>
          <w:rFonts w:ascii="Arial" w:hAnsi="Arial" w:cs="Arial"/>
          <w:i w:val="0"/>
          <w:iCs w:val="0"/>
          <w:sz w:val="24"/>
          <w:szCs w:val="24"/>
          <w:lang w:val="en-US"/>
        </w:rPr>
        <w:t xml:space="preserve"> drug adherence</w:t>
      </w:r>
      <w:r w:rsidR="00A31C72">
        <w:rPr>
          <w:rFonts w:ascii="Arial" w:hAnsi="Arial" w:cs="Arial"/>
          <w:i w:val="0"/>
          <w:iCs w:val="0"/>
          <w:sz w:val="24"/>
          <w:szCs w:val="24"/>
          <w:lang w:val="en-US"/>
        </w:rPr>
        <w:t>.</w:t>
      </w:r>
      <w:r w:rsidR="000F6211">
        <w:rPr>
          <w:rFonts w:ascii="Arial" w:hAnsi="Arial" w:cs="Arial"/>
          <w:i w:val="0"/>
          <w:iCs w:val="0"/>
          <w:sz w:val="24"/>
          <w:szCs w:val="24"/>
          <w:vertAlign w:val="superscript"/>
          <w:lang w:val="en-US"/>
        </w:rPr>
        <w:t>10</w:t>
      </w:r>
    </w:p>
    <w:p w14:paraId="159D6005" w14:textId="77777777" w:rsidR="00A31C72" w:rsidRPr="00624729" w:rsidRDefault="00A31C72" w:rsidP="00EC4251">
      <w:pPr>
        <w:spacing w:line="480" w:lineRule="auto"/>
        <w:rPr>
          <w:rFonts w:ascii="Arial" w:hAnsi="Arial" w:cs="Arial"/>
          <w:i w:val="0"/>
          <w:iCs w:val="0"/>
          <w:sz w:val="24"/>
          <w:szCs w:val="24"/>
          <w:lang w:val="en-US"/>
        </w:rPr>
      </w:pPr>
    </w:p>
    <w:p w14:paraId="0F802C5D" w14:textId="41D08EB8" w:rsidR="00D45A37" w:rsidRDefault="001B68D7" w:rsidP="00D45A37">
      <w:pPr>
        <w:spacing w:line="480" w:lineRule="auto"/>
        <w:rPr>
          <w:rFonts w:ascii="Arial" w:hAnsi="Arial" w:cs="Arial"/>
          <w:i w:val="0"/>
          <w:iCs w:val="0"/>
          <w:sz w:val="24"/>
          <w:szCs w:val="24"/>
          <w:lang w:val="en-US"/>
        </w:rPr>
      </w:pPr>
      <w:r>
        <w:rPr>
          <w:rFonts w:ascii="Arial" w:hAnsi="Arial" w:cs="Arial"/>
          <w:i w:val="0"/>
          <w:iCs w:val="0"/>
          <w:sz w:val="24"/>
          <w:szCs w:val="24"/>
          <w:lang w:val="en-US"/>
        </w:rPr>
        <w:t>While there is a previous small study on prevalence of non-adherence determined by LC-MS/MS in primary car</w:t>
      </w:r>
      <w:r w:rsidR="00A6788D">
        <w:rPr>
          <w:rFonts w:ascii="Arial" w:hAnsi="Arial" w:cs="Arial"/>
          <w:i w:val="0"/>
          <w:iCs w:val="0"/>
          <w:sz w:val="24"/>
          <w:szCs w:val="24"/>
          <w:lang w:val="en-US"/>
        </w:rPr>
        <w:t>e</w:t>
      </w:r>
      <w:r w:rsidR="000F6211">
        <w:rPr>
          <w:rFonts w:ascii="Arial" w:hAnsi="Arial" w:cs="Arial"/>
          <w:i w:val="0"/>
          <w:iCs w:val="0"/>
          <w:sz w:val="24"/>
          <w:szCs w:val="24"/>
          <w:lang w:val="en-US"/>
        </w:rPr>
        <w:t xml:space="preserve"> </w:t>
      </w:r>
      <w:r w:rsidR="000F6211">
        <w:rPr>
          <w:rFonts w:ascii="Arial" w:hAnsi="Arial" w:cs="Arial"/>
          <w:i w:val="0"/>
          <w:iCs w:val="0"/>
          <w:sz w:val="24"/>
          <w:szCs w:val="24"/>
          <w:vertAlign w:val="superscript"/>
          <w:lang w:val="en-US"/>
        </w:rPr>
        <w:t>10</w:t>
      </w:r>
      <w:r>
        <w:rPr>
          <w:rFonts w:ascii="Arial" w:hAnsi="Arial" w:cs="Arial"/>
          <w:i w:val="0"/>
          <w:iCs w:val="0"/>
          <w:sz w:val="24"/>
          <w:szCs w:val="24"/>
          <w:lang w:val="en-US"/>
        </w:rPr>
        <w:t>, w</w:t>
      </w:r>
      <w:r w:rsidR="00EC4251" w:rsidRPr="00EC4251">
        <w:rPr>
          <w:rFonts w:ascii="Arial" w:hAnsi="Arial" w:cs="Arial"/>
          <w:i w:val="0"/>
          <w:iCs w:val="0"/>
          <w:sz w:val="24"/>
          <w:szCs w:val="24"/>
          <w:lang w:val="en-US"/>
        </w:rPr>
        <w:t xml:space="preserve">e </w:t>
      </w:r>
      <w:r w:rsidR="00986EE7">
        <w:rPr>
          <w:rFonts w:ascii="Arial" w:hAnsi="Arial" w:cs="Arial"/>
          <w:i w:val="0"/>
          <w:iCs w:val="0"/>
          <w:sz w:val="24"/>
          <w:szCs w:val="24"/>
          <w:lang w:val="en-US"/>
        </w:rPr>
        <w:t xml:space="preserve">aimed </w:t>
      </w:r>
      <w:r>
        <w:rPr>
          <w:rFonts w:ascii="Arial" w:hAnsi="Arial" w:cs="Arial"/>
          <w:i w:val="0"/>
          <w:iCs w:val="0"/>
          <w:sz w:val="24"/>
          <w:szCs w:val="24"/>
          <w:lang w:val="en-US"/>
        </w:rPr>
        <w:t>with this larger study to</w:t>
      </w:r>
      <w:r w:rsidR="00986EE7">
        <w:rPr>
          <w:rFonts w:ascii="Arial" w:hAnsi="Arial" w:cs="Arial"/>
          <w:i w:val="0"/>
          <w:iCs w:val="0"/>
          <w:sz w:val="24"/>
          <w:szCs w:val="24"/>
          <w:lang w:val="en-US"/>
        </w:rPr>
        <w:t xml:space="preserve"> assess</w:t>
      </w:r>
      <w:r w:rsidR="00EC4251" w:rsidRPr="00EC4251">
        <w:rPr>
          <w:rFonts w:ascii="Arial" w:hAnsi="Arial" w:cs="Arial"/>
          <w:i w:val="0"/>
          <w:iCs w:val="0"/>
          <w:sz w:val="24"/>
          <w:szCs w:val="24"/>
          <w:lang w:val="en-US"/>
        </w:rPr>
        <w:t xml:space="preserve"> the </w:t>
      </w:r>
      <w:r w:rsidR="00FB318E">
        <w:rPr>
          <w:rFonts w:ascii="Arial" w:hAnsi="Arial" w:cs="Arial"/>
          <w:i w:val="0"/>
          <w:iCs w:val="0"/>
          <w:sz w:val="24"/>
          <w:szCs w:val="24"/>
          <w:lang w:val="en-US"/>
        </w:rPr>
        <w:t>prevalence</w:t>
      </w:r>
      <w:r w:rsidR="00EC4251" w:rsidRPr="00EC4251">
        <w:rPr>
          <w:rFonts w:ascii="Arial" w:hAnsi="Arial" w:cs="Arial"/>
          <w:i w:val="0"/>
          <w:iCs w:val="0"/>
          <w:sz w:val="24"/>
          <w:szCs w:val="24"/>
          <w:lang w:val="en-US"/>
        </w:rPr>
        <w:t xml:space="preserve"> of </w:t>
      </w:r>
      <w:r w:rsidR="00BB1684">
        <w:rPr>
          <w:rFonts w:ascii="Arial" w:hAnsi="Arial" w:cs="Arial"/>
          <w:i w:val="0"/>
          <w:iCs w:val="0"/>
          <w:sz w:val="24"/>
          <w:szCs w:val="24"/>
          <w:lang w:val="en-US"/>
        </w:rPr>
        <w:t>non-</w:t>
      </w:r>
      <w:r w:rsidR="00EC4251" w:rsidRPr="00EC4251">
        <w:rPr>
          <w:rFonts w:ascii="Arial" w:hAnsi="Arial" w:cs="Arial"/>
          <w:i w:val="0"/>
          <w:iCs w:val="0"/>
          <w:sz w:val="24"/>
          <w:szCs w:val="24"/>
          <w:lang w:val="en-US"/>
        </w:rPr>
        <w:t xml:space="preserve">adherence to </w:t>
      </w:r>
      <w:r w:rsidR="009D27F1">
        <w:rPr>
          <w:rFonts w:ascii="Arial" w:hAnsi="Arial" w:cs="Arial"/>
          <w:i w:val="0"/>
          <w:iCs w:val="0"/>
          <w:sz w:val="24"/>
          <w:szCs w:val="24"/>
          <w:lang w:val="en-US"/>
        </w:rPr>
        <w:t>OADs</w:t>
      </w:r>
      <w:r w:rsidR="00EC4251" w:rsidRPr="00EC4251">
        <w:rPr>
          <w:rFonts w:ascii="Arial" w:hAnsi="Arial" w:cs="Arial"/>
          <w:i w:val="0"/>
          <w:iCs w:val="0"/>
          <w:sz w:val="24"/>
          <w:szCs w:val="24"/>
          <w:lang w:val="en-US"/>
        </w:rPr>
        <w:t>, antihypertensiv</w:t>
      </w:r>
      <w:r w:rsidR="00296413">
        <w:rPr>
          <w:rFonts w:ascii="Arial" w:hAnsi="Arial" w:cs="Arial"/>
          <w:i w:val="0"/>
          <w:iCs w:val="0"/>
          <w:sz w:val="24"/>
          <w:szCs w:val="24"/>
          <w:lang w:val="en-US"/>
        </w:rPr>
        <w:t>e</w:t>
      </w:r>
      <w:r w:rsidR="006610C6">
        <w:rPr>
          <w:rFonts w:ascii="Arial" w:hAnsi="Arial" w:cs="Arial"/>
          <w:i w:val="0"/>
          <w:iCs w:val="0"/>
          <w:sz w:val="24"/>
          <w:szCs w:val="24"/>
          <w:lang w:val="en-US"/>
        </w:rPr>
        <w:t>s</w:t>
      </w:r>
      <w:r w:rsidR="00BB1684">
        <w:rPr>
          <w:rFonts w:ascii="Arial" w:hAnsi="Arial" w:cs="Arial"/>
          <w:i w:val="0"/>
          <w:iCs w:val="0"/>
          <w:sz w:val="24"/>
          <w:szCs w:val="24"/>
          <w:lang w:val="en-US"/>
        </w:rPr>
        <w:t xml:space="preserve"> </w:t>
      </w:r>
      <w:r w:rsidR="00EC4251" w:rsidRPr="00EC4251">
        <w:rPr>
          <w:rFonts w:ascii="Arial" w:hAnsi="Arial" w:cs="Arial"/>
          <w:i w:val="0"/>
          <w:iCs w:val="0"/>
          <w:sz w:val="24"/>
          <w:szCs w:val="24"/>
          <w:lang w:val="en-US"/>
        </w:rPr>
        <w:t xml:space="preserve">and statins in a real-life population of </w:t>
      </w:r>
      <w:r w:rsidR="00781A1E">
        <w:rPr>
          <w:rFonts w:ascii="Arial" w:hAnsi="Arial" w:cs="Arial"/>
          <w:i w:val="0"/>
          <w:iCs w:val="0"/>
          <w:sz w:val="24"/>
          <w:szCs w:val="24"/>
          <w:lang w:val="en-US"/>
        </w:rPr>
        <w:t>type 2 diabetes</w:t>
      </w:r>
      <w:r w:rsidR="00EC4251" w:rsidRPr="00EC4251">
        <w:rPr>
          <w:rFonts w:ascii="Arial" w:hAnsi="Arial" w:cs="Arial"/>
          <w:i w:val="0"/>
          <w:iCs w:val="0"/>
          <w:sz w:val="24"/>
          <w:szCs w:val="24"/>
          <w:lang w:val="en-US"/>
        </w:rPr>
        <w:t xml:space="preserve"> patients </w:t>
      </w:r>
      <w:r w:rsidR="00944843">
        <w:rPr>
          <w:rFonts w:ascii="Arial" w:hAnsi="Arial" w:cs="Arial"/>
          <w:i w:val="0"/>
          <w:iCs w:val="0"/>
          <w:sz w:val="24"/>
          <w:szCs w:val="24"/>
          <w:lang w:val="en-US"/>
        </w:rPr>
        <w:t>managed in a specialist setting</w:t>
      </w:r>
      <w:r w:rsidR="00EC4251" w:rsidRPr="00EC4251">
        <w:rPr>
          <w:rFonts w:ascii="Arial" w:hAnsi="Arial" w:cs="Arial"/>
          <w:i w:val="0"/>
          <w:iCs w:val="0"/>
          <w:sz w:val="24"/>
          <w:szCs w:val="24"/>
          <w:lang w:val="en-US"/>
        </w:rPr>
        <w:t xml:space="preserve"> using</w:t>
      </w:r>
      <w:r w:rsidR="00BB1684">
        <w:rPr>
          <w:rFonts w:ascii="Arial" w:hAnsi="Arial" w:cs="Arial"/>
          <w:i w:val="0"/>
          <w:iCs w:val="0"/>
          <w:sz w:val="24"/>
          <w:szCs w:val="24"/>
          <w:lang w:val="en-US"/>
        </w:rPr>
        <w:t xml:space="preserve"> </w:t>
      </w:r>
      <w:r w:rsidR="00EC4251" w:rsidRPr="00EC4251">
        <w:rPr>
          <w:rFonts w:ascii="Arial" w:hAnsi="Arial" w:cs="Arial"/>
          <w:i w:val="0"/>
          <w:iCs w:val="0"/>
          <w:sz w:val="24"/>
          <w:szCs w:val="24"/>
          <w:lang w:val="en-US"/>
        </w:rPr>
        <w:t>urine</w:t>
      </w:r>
      <w:r w:rsidR="00BB1684">
        <w:rPr>
          <w:rFonts w:ascii="Arial" w:hAnsi="Arial" w:cs="Arial"/>
          <w:i w:val="0"/>
          <w:iCs w:val="0"/>
          <w:sz w:val="24"/>
          <w:szCs w:val="24"/>
          <w:lang w:val="en-US"/>
        </w:rPr>
        <w:t xml:space="preserve"> </w:t>
      </w:r>
      <w:r w:rsidR="00BB1684">
        <w:rPr>
          <w:rFonts w:ascii="Arial" w:hAnsi="Arial" w:cs="Arial"/>
          <w:i w:val="0"/>
          <w:iCs w:val="0"/>
          <w:sz w:val="24"/>
          <w:szCs w:val="24"/>
          <w:lang w:val="en-US"/>
        </w:rPr>
        <w:lastRenderedPageBreak/>
        <w:t>testing</w:t>
      </w:r>
      <w:r w:rsidR="00EC4251" w:rsidRPr="00EC4251">
        <w:rPr>
          <w:rFonts w:ascii="Arial" w:hAnsi="Arial" w:cs="Arial"/>
          <w:i w:val="0"/>
          <w:iCs w:val="0"/>
          <w:sz w:val="24"/>
          <w:szCs w:val="24"/>
          <w:lang w:val="en-US"/>
        </w:rPr>
        <w:t xml:space="preserve"> by LC-MS/MS</w:t>
      </w:r>
      <w:r w:rsidR="00BB1684">
        <w:rPr>
          <w:rFonts w:ascii="Arial" w:hAnsi="Arial" w:cs="Arial"/>
          <w:i w:val="0"/>
          <w:iCs w:val="0"/>
          <w:sz w:val="24"/>
          <w:szCs w:val="24"/>
          <w:lang w:val="en-US"/>
        </w:rPr>
        <w:t xml:space="preserve">. In addition, </w:t>
      </w:r>
      <w:r w:rsidR="00944843">
        <w:rPr>
          <w:rFonts w:ascii="Arial" w:hAnsi="Arial" w:cs="Arial"/>
          <w:i w:val="0"/>
          <w:iCs w:val="0"/>
          <w:sz w:val="24"/>
          <w:szCs w:val="24"/>
          <w:lang w:val="en-US"/>
        </w:rPr>
        <w:t>we determined</w:t>
      </w:r>
      <w:r w:rsidR="00BB1684">
        <w:rPr>
          <w:rFonts w:ascii="Arial" w:hAnsi="Arial" w:cs="Arial"/>
          <w:i w:val="0"/>
          <w:iCs w:val="0"/>
          <w:sz w:val="24"/>
          <w:szCs w:val="24"/>
          <w:lang w:val="en-US"/>
        </w:rPr>
        <w:t xml:space="preserve"> </w:t>
      </w:r>
      <w:r w:rsidR="00944843">
        <w:rPr>
          <w:rFonts w:ascii="Arial" w:hAnsi="Arial" w:cs="Arial"/>
          <w:i w:val="0"/>
          <w:iCs w:val="0"/>
          <w:sz w:val="24"/>
          <w:szCs w:val="24"/>
          <w:lang w:val="en-US"/>
        </w:rPr>
        <w:t>associations of</w:t>
      </w:r>
      <w:r w:rsidR="00BB1684">
        <w:rPr>
          <w:rFonts w:ascii="Arial" w:hAnsi="Arial" w:cs="Arial"/>
          <w:i w:val="0"/>
          <w:iCs w:val="0"/>
          <w:sz w:val="24"/>
          <w:szCs w:val="24"/>
          <w:lang w:val="en-US"/>
        </w:rPr>
        <w:t xml:space="preserve"> non-adherence with baseline demographics, treatment targets and </w:t>
      </w:r>
      <w:r w:rsidR="006B5AC7">
        <w:rPr>
          <w:rFonts w:ascii="Arial" w:hAnsi="Arial" w:cs="Arial"/>
          <w:i w:val="0"/>
          <w:iCs w:val="0"/>
          <w:sz w:val="24"/>
          <w:szCs w:val="24"/>
          <w:lang w:val="en-US"/>
        </w:rPr>
        <w:t>diabetes</w:t>
      </w:r>
      <w:r w:rsidR="00903493">
        <w:rPr>
          <w:rFonts w:ascii="Arial" w:hAnsi="Arial" w:cs="Arial"/>
          <w:i w:val="0"/>
          <w:iCs w:val="0"/>
          <w:sz w:val="24"/>
          <w:szCs w:val="24"/>
          <w:lang w:val="en-US"/>
        </w:rPr>
        <w:t xml:space="preserve"> complications</w:t>
      </w:r>
      <w:r w:rsidR="00944843">
        <w:rPr>
          <w:rFonts w:ascii="Arial" w:hAnsi="Arial" w:cs="Arial"/>
          <w:i w:val="0"/>
          <w:iCs w:val="0"/>
          <w:sz w:val="24"/>
          <w:szCs w:val="24"/>
          <w:lang w:val="en-US"/>
        </w:rPr>
        <w:t>.</w:t>
      </w:r>
      <w:r w:rsidR="00D45A37">
        <w:rPr>
          <w:rFonts w:ascii="Arial" w:hAnsi="Arial" w:cs="Arial"/>
          <w:i w:val="0"/>
          <w:iCs w:val="0"/>
          <w:sz w:val="24"/>
          <w:szCs w:val="24"/>
          <w:lang w:val="en-US"/>
        </w:rPr>
        <w:br w:type="page"/>
      </w:r>
    </w:p>
    <w:p w14:paraId="6CF5D9ED" w14:textId="5D2FD80C" w:rsidR="00D944C5" w:rsidRPr="00350BF6" w:rsidRDefault="00C155EB" w:rsidP="00350BF6">
      <w:pPr>
        <w:spacing w:line="480" w:lineRule="auto"/>
        <w:rPr>
          <w:rFonts w:ascii="Arial" w:hAnsi="Arial" w:cs="Arial"/>
          <w:b/>
          <w:bCs/>
          <w:i w:val="0"/>
          <w:iCs w:val="0"/>
          <w:sz w:val="24"/>
          <w:szCs w:val="24"/>
          <w:lang w:val="en-US"/>
        </w:rPr>
      </w:pPr>
      <w:r>
        <w:rPr>
          <w:rFonts w:ascii="Arial" w:hAnsi="Arial" w:cs="Arial"/>
          <w:b/>
          <w:bCs/>
          <w:i w:val="0"/>
          <w:iCs w:val="0"/>
          <w:sz w:val="24"/>
          <w:szCs w:val="24"/>
          <w:lang w:val="en-US"/>
        </w:rPr>
        <w:lastRenderedPageBreak/>
        <w:t>Research Design and Methods</w:t>
      </w:r>
    </w:p>
    <w:p w14:paraId="2EB65136" w14:textId="77777777" w:rsidR="00907050" w:rsidRPr="00350BF6" w:rsidRDefault="00907050" w:rsidP="00350BF6">
      <w:pPr>
        <w:spacing w:line="480" w:lineRule="auto"/>
        <w:rPr>
          <w:rFonts w:ascii="Arial" w:hAnsi="Arial" w:cs="Arial"/>
          <w:sz w:val="24"/>
          <w:szCs w:val="24"/>
          <w:lang w:val="en-US"/>
        </w:rPr>
      </w:pPr>
      <w:r w:rsidRPr="00350BF6">
        <w:rPr>
          <w:rFonts w:ascii="Arial" w:hAnsi="Arial" w:cs="Arial"/>
          <w:sz w:val="24"/>
          <w:szCs w:val="24"/>
          <w:lang w:val="en-US"/>
        </w:rPr>
        <w:t>Study design</w:t>
      </w:r>
    </w:p>
    <w:p w14:paraId="0732ED8D" w14:textId="28EC9729" w:rsidR="00727A9E" w:rsidRPr="00350BF6" w:rsidRDefault="003D063C" w:rsidP="00350BF6">
      <w:pPr>
        <w:spacing w:line="480" w:lineRule="auto"/>
        <w:rPr>
          <w:rFonts w:ascii="Arial" w:hAnsi="Arial" w:cs="Arial"/>
          <w:i w:val="0"/>
          <w:iCs w:val="0"/>
          <w:sz w:val="24"/>
          <w:szCs w:val="24"/>
          <w:lang w:val="en-US"/>
        </w:rPr>
      </w:pPr>
      <w:r w:rsidRPr="00350BF6">
        <w:rPr>
          <w:rFonts w:ascii="Arial" w:hAnsi="Arial" w:cs="Arial"/>
          <w:i w:val="0"/>
          <w:iCs w:val="0"/>
          <w:sz w:val="24"/>
          <w:szCs w:val="24"/>
          <w:lang w:val="en-US"/>
        </w:rPr>
        <w:t>This study was performed in</w:t>
      </w:r>
      <w:r w:rsidR="00907050" w:rsidRPr="00350BF6">
        <w:rPr>
          <w:rFonts w:ascii="Arial" w:hAnsi="Arial" w:cs="Arial"/>
          <w:i w:val="0"/>
          <w:iCs w:val="0"/>
          <w:sz w:val="24"/>
          <w:szCs w:val="24"/>
          <w:lang w:val="en-US"/>
        </w:rPr>
        <w:t xml:space="preserve"> the </w:t>
      </w:r>
      <w:proofErr w:type="spellStart"/>
      <w:r w:rsidR="00907050" w:rsidRPr="00350BF6">
        <w:rPr>
          <w:rFonts w:ascii="Arial" w:hAnsi="Arial" w:cs="Arial"/>
          <w:i w:val="0"/>
          <w:iCs w:val="0"/>
          <w:sz w:val="24"/>
          <w:szCs w:val="24"/>
          <w:lang w:val="en-US"/>
        </w:rPr>
        <w:t>DIAbetes</w:t>
      </w:r>
      <w:proofErr w:type="spellEnd"/>
      <w:r w:rsidR="00907050" w:rsidRPr="00350BF6">
        <w:rPr>
          <w:rFonts w:ascii="Arial" w:hAnsi="Arial" w:cs="Arial"/>
          <w:i w:val="0"/>
          <w:iCs w:val="0"/>
          <w:sz w:val="24"/>
          <w:szCs w:val="24"/>
          <w:lang w:val="en-US"/>
        </w:rPr>
        <w:t xml:space="preserve"> and </w:t>
      </w:r>
      <w:proofErr w:type="spellStart"/>
      <w:r w:rsidR="00907050" w:rsidRPr="00350BF6">
        <w:rPr>
          <w:rFonts w:ascii="Arial" w:hAnsi="Arial" w:cs="Arial"/>
          <w:i w:val="0"/>
          <w:iCs w:val="0"/>
          <w:sz w:val="24"/>
          <w:szCs w:val="24"/>
          <w:lang w:val="en-US"/>
        </w:rPr>
        <w:t>LifEstyle</w:t>
      </w:r>
      <w:proofErr w:type="spellEnd"/>
      <w:r w:rsidR="00907050" w:rsidRPr="00350BF6">
        <w:rPr>
          <w:rFonts w:ascii="Arial" w:hAnsi="Arial" w:cs="Arial"/>
          <w:i w:val="0"/>
          <w:iCs w:val="0"/>
          <w:sz w:val="24"/>
          <w:szCs w:val="24"/>
          <w:lang w:val="en-US"/>
        </w:rPr>
        <w:t xml:space="preserve"> Cohort Twente (DIALECT) </w:t>
      </w:r>
      <w:r w:rsidRPr="00350BF6">
        <w:rPr>
          <w:rFonts w:ascii="Arial" w:hAnsi="Arial" w:cs="Arial"/>
          <w:i w:val="0"/>
          <w:iCs w:val="0"/>
          <w:sz w:val="24"/>
          <w:szCs w:val="24"/>
          <w:lang w:val="en-US"/>
        </w:rPr>
        <w:t>cohort</w:t>
      </w:r>
      <w:r w:rsidR="00907050" w:rsidRPr="00350BF6">
        <w:rPr>
          <w:rFonts w:ascii="Arial" w:hAnsi="Arial" w:cs="Arial"/>
          <w:i w:val="0"/>
          <w:iCs w:val="0"/>
          <w:sz w:val="24"/>
          <w:szCs w:val="24"/>
          <w:lang w:val="en-US"/>
        </w:rPr>
        <w:t>.</w:t>
      </w:r>
      <w:r w:rsidR="00F244C2">
        <w:rPr>
          <w:rFonts w:ascii="Arial" w:hAnsi="Arial" w:cs="Arial"/>
          <w:i w:val="0"/>
          <w:iCs w:val="0"/>
          <w:sz w:val="24"/>
          <w:szCs w:val="24"/>
          <w:vertAlign w:val="superscript"/>
          <w:lang w:val="en-US"/>
        </w:rPr>
        <w:t>3</w:t>
      </w:r>
      <w:r w:rsidR="00907050" w:rsidRPr="00350BF6">
        <w:rPr>
          <w:rFonts w:ascii="Arial" w:hAnsi="Arial" w:cs="Arial"/>
          <w:i w:val="0"/>
          <w:iCs w:val="0"/>
          <w:sz w:val="24"/>
          <w:szCs w:val="24"/>
          <w:lang w:val="en-US"/>
        </w:rPr>
        <w:t xml:space="preserve"> DIALECT is an observational prospective cohort study performed in the </w:t>
      </w:r>
      <w:proofErr w:type="spellStart"/>
      <w:r w:rsidR="00907050" w:rsidRPr="00350BF6">
        <w:rPr>
          <w:rFonts w:ascii="Arial" w:hAnsi="Arial" w:cs="Arial"/>
          <w:i w:val="0"/>
          <w:iCs w:val="0"/>
          <w:sz w:val="24"/>
          <w:szCs w:val="24"/>
          <w:lang w:val="en-US"/>
        </w:rPr>
        <w:t>Ziekenhuis</w:t>
      </w:r>
      <w:proofErr w:type="spellEnd"/>
      <w:r w:rsidR="00907050" w:rsidRPr="00350BF6">
        <w:rPr>
          <w:rFonts w:ascii="Arial" w:hAnsi="Arial" w:cs="Arial"/>
          <w:i w:val="0"/>
          <w:iCs w:val="0"/>
          <w:sz w:val="24"/>
          <w:szCs w:val="24"/>
          <w:lang w:val="en-US"/>
        </w:rPr>
        <w:t xml:space="preserve"> </w:t>
      </w:r>
      <w:proofErr w:type="spellStart"/>
      <w:r w:rsidR="00907050" w:rsidRPr="00350BF6">
        <w:rPr>
          <w:rFonts w:ascii="Arial" w:hAnsi="Arial" w:cs="Arial"/>
          <w:i w:val="0"/>
          <w:iCs w:val="0"/>
          <w:sz w:val="24"/>
          <w:szCs w:val="24"/>
          <w:lang w:val="en-US"/>
        </w:rPr>
        <w:t>Groep</w:t>
      </w:r>
      <w:proofErr w:type="spellEnd"/>
      <w:r w:rsidR="00907050" w:rsidRPr="00350BF6">
        <w:rPr>
          <w:rFonts w:ascii="Arial" w:hAnsi="Arial" w:cs="Arial"/>
          <w:i w:val="0"/>
          <w:iCs w:val="0"/>
          <w:sz w:val="24"/>
          <w:szCs w:val="24"/>
          <w:lang w:val="en-US"/>
        </w:rPr>
        <w:t xml:space="preserve"> Twente Hospital (Almelo and Hengelo, </w:t>
      </w:r>
      <w:r w:rsidR="008E75CD">
        <w:rPr>
          <w:rFonts w:ascii="Arial" w:hAnsi="Arial" w:cs="Arial"/>
          <w:i w:val="0"/>
          <w:iCs w:val="0"/>
          <w:sz w:val="24"/>
          <w:szCs w:val="24"/>
          <w:lang w:val="en-US"/>
        </w:rPr>
        <w:t>t</w:t>
      </w:r>
      <w:r w:rsidR="00907050" w:rsidRPr="00350BF6">
        <w:rPr>
          <w:rFonts w:ascii="Arial" w:hAnsi="Arial" w:cs="Arial"/>
          <w:i w:val="0"/>
          <w:iCs w:val="0"/>
          <w:sz w:val="24"/>
          <w:szCs w:val="24"/>
          <w:lang w:val="en-US"/>
        </w:rPr>
        <w:t xml:space="preserve">he Netherlands) </w:t>
      </w:r>
      <w:r w:rsidR="004C6227" w:rsidRPr="00350BF6">
        <w:rPr>
          <w:rFonts w:ascii="Arial" w:hAnsi="Arial" w:cs="Arial"/>
          <w:i w:val="0"/>
          <w:iCs w:val="0"/>
          <w:sz w:val="24"/>
          <w:szCs w:val="24"/>
          <w:lang w:val="en-US"/>
        </w:rPr>
        <w:t>that</w:t>
      </w:r>
      <w:r w:rsidR="00907050" w:rsidRPr="00350BF6">
        <w:rPr>
          <w:rFonts w:ascii="Arial" w:hAnsi="Arial" w:cs="Arial"/>
          <w:i w:val="0"/>
          <w:iCs w:val="0"/>
          <w:sz w:val="24"/>
          <w:szCs w:val="24"/>
          <w:lang w:val="en-US"/>
        </w:rPr>
        <w:t xml:space="preserve"> </w:t>
      </w:r>
      <w:r w:rsidRPr="00350BF6">
        <w:rPr>
          <w:rFonts w:ascii="Arial" w:hAnsi="Arial" w:cs="Arial"/>
          <w:i w:val="0"/>
          <w:iCs w:val="0"/>
          <w:sz w:val="24"/>
          <w:szCs w:val="24"/>
          <w:lang w:val="en-US"/>
        </w:rPr>
        <w:t>was designed to investigate</w:t>
      </w:r>
      <w:r w:rsidR="00907050" w:rsidRPr="00350BF6">
        <w:rPr>
          <w:rFonts w:ascii="Arial" w:hAnsi="Arial" w:cs="Arial"/>
          <w:i w:val="0"/>
          <w:iCs w:val="0"/>
          <w:sz w:val="24"/>
          <w:szCs w:val="24"/>
          <w:lang w:val="en-US"/>
        </w:rPr>
        <w:t xml:space="preserve"> the effect of lifestyle and dietary habits on outcomes in patients with </w:t>
      </w:r>
      <w:r w:rsidRPr="00350BF6">
        <w:rPr>
          <w:rFonts w:ascii="Arial" w:hAnsi="Arial" w:cs="Arial"/>
          <w:i w:val="0"/>
          <w:iCs w:val="0"/>
          <w:sz w:val="24"/>
          <w:szCs w:val="24"/>
          <w:lang w:val="en-US"/>
        </w:rPr>
        <w:t xml:space="preserve">complicated </w:t>
      </w:r>
      <w:r w:rsidR="00781A1E">
        <w:rPr>
          <w:rFonts w:ascii="Arial" w:hAnsi="Arial" w:cs="Arial"/>
          <w:i w:val="0"/>
          <w:iCs w:val="0"/>
          <w:sz w:val="24"/>
          <w:szCs w:val="24"/>
          <w:lang w:val="en-US"/>
        </w:rPr>
        <w:t>type 2 diabetes</w:t>
      </w:r>
      <w:r w:rsidRPr="00350BF6">
        <w:rPr>
          <w:rFonts w:ascii="Arial" w:hAnsi="Arial" w:cs="Arial"/>
          <w:i w:val="0"/>
          <w:iCs w:val="0"/>
          <w:sz w:val="24"/>
          <w:szCs w:val="24"/>
          <w:lang w:val="en-US"/>
        </w:rPr>
        <w:t xml:space="preserve"> treated in</w:t>
      </w:r>
      <w:r w:rsidR="00F711B6">
        <w:rPr>
          <w:rFonts w:ascii="Arial" w:hAnsi="Arial" w:cs="Arial"/>
          <w:i w:val="0"/>
          <w:iCs w:val="0"/>
          <w:sz w:val="24"/>
          <w:szCs w:val="24"/>
          <w:lang w:val="en-US"/>
        </w:rPr>
        <w:t xml:space="preserve"> specialist</w:t>
      </w:r>
      <w:r w:rsidRPr="00350BF6">
        <w:rPr>
          <w:rFonts w:ascii="Arial" w:hAnsi="Arial" w:cs="Arial"/>
          <w:i w:val="0"/>
          <w:iCs w:val="0"/>
          <w:sz w:val="24"/>
          <w:szCs w:val="24"/>
          <w:lang w:val="en-US"/>
        </w:rPr>
        <w:t xml:space="preserve"> </w:t>
      </w:r>
      <w:r w:rsidR="002756DB">
        <w:rPr>
          <w:rFonts w:ascii="Arial" w:hAnsi="Arial" w:cs="Arial"/>
          <w:i w:val="0"/>
          <w:iCs w:val="0"/>
          <w:sz w:val="24"/>
          <w:szCs w:val="24"/>
          <w:lang w:val="en-US"/>
        </w:rPr>
        <w:t>care</w:t>
      </w:r>
      <w:r w:rsidR="00907050" w:rsidRPr="00350BF6">
        <w:rPr>
          <w:rFonts w:ascii="Arial" w:hAnsi="Arial" w:cs="Arial"/>
          <w:i w:val="0"/>
          <w:iCs w:val="0"/>
          <w:sz w:val="24"/>
          <w:szCs w:val="24"/>
          <w:lang w:val="en-US"/>
        </w:rPr>
        <w:t xml:space="preserve">. </w:t>
      </w:r>
      <w:r w:rsidR="00727A9E">
        <w:rPr>
          <w:rFonts w:ascii="Arial" w:hAnsi="Arial" w:cs="Arial"/>
          <w:i w:val="0"/>
          <w:iCs w:val="0"/>
          <w:sz w:val="24"/>
          <w:szCs w:val="24"/>
          <w:lang w:val="en-US"/>
        </w:rPr>
        <w:t xml:space="preserve">The primary aim of DIALECT is to identify targets for the improvement of treatment quality by a systematic assessment of both pharmacological and nutritional management. </w:t>
      </w:r>
      <w:r w:rsidR="00360FD8">
        <w:rPr>
          <w:rFonts w:ascii="Arial" w:hAnsi="Arial" w:cs="Arial"/>
          <w:i w:val="0"/>
          <w:iCs w:val="0"/>
          <w:sz w:val="24"/>
          <w:szCs w:val="24"/>
          <w:lang w:val="en-US"/>
        </w:rPr>
        <w:t xml:space="preserve">DIALECT consists of two identical inclusion periods. </w:t>
      </w:r>
      <w:r w:rsidR="00907050" w:rsidRPr="00350BF6">
        <w:rPr>
          <w:rFonts w:ascii="Arial" w:hAnsi="Arial" w:cs="Arial"/>
          <w:i w:val="0"/>
          <w:iCs w:val="0"/>
          <w:sz w:val="24"/>
          <w:szCs w:val="24"/>
          <w:lang w:val="en-US"/>
        </w:rPr>
        <w:t xml:space="preserve">Patients in </w:t>
      </w:r>
      <w:r w:rsidR="00B6149A" w:rsidRPr="00350BF6">
        <w:rPr>
          <w:rFonts w:ascii="Arial" w:hAnsi="Arial" w:cs="Arial"/>
          <w:i w:val="0"/>
          <w:iCs w:val="0"/>
          <w:sz w:val="24"/>
          <w:szCs w:val="24"/>
          <w:lang w:val="en-US"/>
        </w:rPr>
        <w:t xml:space="preserve">the </w:t>
      </w:r>
      <w:r w:rsidR="00907050" w:rsidRPr="00350BF6">
        <w:rPr>
          <w:rFonts w:ascii="Arial" w:hAnsi="Arial" w:cs="Arial"/>
          <w:i w:val="0"/>
          <w:iCs w:val="0"/>
          <w:sz w:val="24"/>
          <w:szCs w:val="24"/>
          <w:lang w:val="en-US"/>
        </w:rPr>
        <w:t xml:space="preserve">DIALECT-1 </w:t>
      </w:r>
      <w:r w:rsidR="00B6149A" w:rsidRPr="00350BF6">
        <w:rPr>
          <w:rFonts w:ascii="Arial" w:hAnsi="Arial" w:cs="Arial"/>
          <w:i w:val="0"/>
          <w:iCs w:val="0"/>
          <w:sz w:val="24"/>
          <w:szCs w:val="24"/>
          <w:lang w:val="en-US"/>
        </w:rPr>
        <w:t xml:space="preserve">population </w:t>
      </w:r>
      <w:r w:rsidR="00907050" w:rsidRPr="00350BF6">
        <w:rPr>
          <w:rFonts w:ascii="Arial" w:hAnsi="Arial" w:cs="Arial"/>
          <w:i w:val="0"/>
          <w:iCs w:val="0"/>
          <w:sz w:val="24"/>
          <w:szCs w:val="24"/>
          <w:lang w:val="en-US"/>
        </w:rPr>
        <w:t xml:space="preserve">were </w:t>
      </w:r>
      <w:r w:rsidR="00FB318E">
        <w:rPr>
          <w:rFonts w:ascii="Arial" w:hAnsi="Arial" w:cs="Arial"/>
          <w:i w:val="0"/>
          <w:iCs w:val="0"/>
          <w:sz w:val="24"/>
          <w:szCs w:val="24"/>
          <w:lang w:val="en-US"/>
        </w:rPr>
        <w:t>recruited</w:t>
      </w:r>
      <w:r w:rsidR="00907050" w:rsidRPr="00350BF6">
        <w:rPr>
          <w:rFonts w:ascii="Arial" w:hAnsi="Arial" w:cs="Arial"/>
          <w:i w:val="0"/>
          <w:iCs w:val="0"/>
          <w:sz w:val="24"/>
          <w:szCs w:val="24"/>
          <w:lang w:val="en-US"/>
        </w:rPr>
        <w:t xml:space="preserve"> between September 2009 and January 2016</w:t>
      </w:r>
      <w:r w:rsidR="0057117A">
        <w:rPr>
          <w:rFonts w:ascii="Arial" w:hAnsi="Arial" w:cs="Arial"/>
          <w:i w:val="0"/>
          <w:iCs w:val="0"/>
          <w:sz w:val="24"/>
          <w:szCs w:val="24"/>
          <w:lang w:val="en-US"/>
        </w:rPr>
        <w:t xml:space="preserve"> (</w:t>
      </w:r>
      <w:r w:rsidR="00FA26FF">
        <w:rPr>
          <w:rFonts w:ascii="Arial" w:hAnsi="Arial" w:cs="Arial"/>
          <w:i w:val="0"/>
          <w:iCs w:val="0"/>
          <w:sz w:val="24"/>
          <w:szCs w:val="24"/>
          <w:lang w:val="en-US"/>
        </w:rPr>
        <w:t>n</w:t>
      </w:r>
      <w:r w:rsidR="0057117A">
        <w:rPr>
          <w:rFonts w:ascii="Arial" w:hAnsi="Arial" w:cs="Arial"/>
          <w:i w:val="0"/>
          <w:iCs w:val="0"/>
          <w:sz w:val="24"/>
          <w:szCs w:val="24"/>
          <w:lang w:val="en-US"/>
        </w:rPr>
        <w:t xml:space="preserve"> = 400)</w:t>
      </w:r>
      <w:r w:rsidR="00907050" w:rsidRPr="00350BF6">
        <w:rPr>
          <w:rFonts w:ascii="Arial" w:hAnsi="Arial" w:cs="Arial"/>
          <w:i w:val="0"/>
          <w:iCs w:val="0"/>
          <w:sz w:val="24"/>
          <w:szCs w:val="24"/>
          <w:lang w:val="en-US"/>
        </w:rPr>
        <w:t xml:space="preserve">. </w:t>
      </w:r>
      <w:r w:rsidR="00360FD8">
        <w:rPr>
          <w:rFonts w:ascii="Arial" w:hAnsi="Arial" w:cs="Arial"/>
          <w:i w:val="0"/>
          <w:iCs w:val="0"/>
          <w:sz w:val="24"/>
          <w:szCs w:val="24"/>
          <w:lang w:val="en-US"/>
        </w:rPr>
        <w:t xml:space="preserve">Recruitment of </w:t>
      </w:r>
      <w:r w:rsidR="00B6149A" w:rsidRPr="00350BF6">
        <w:rPr>
          <w:rFonts w:ascii="Arial" w:hAnsi="Arial" w:cs="Arial"/>
          <w:i w:val="0"/>
          <w:iCs w:val="0"/>
          <w:sz w:val="24"/>
          <w:szCs w:val="24"/>
          <w:lang w:val="en-US"/>
        </w:rPr>
        <w:t xml:space="preserve">DIALECT-2 </w:t>
      </w:r>
      <w:r w:rsidR="00360FD8">
        <w:rPr>
          <w:rFonts w:ascii="Arial" w:hAnsi="Arial" w:cs="Arial"/>
          <w:i w:val="0"/>
          <w:iCs w:val="0"/>
          <w:sz w:val="24"/>
          <w:szCs w:val="24"/>
          <w:lang w:val="en-US"/>
        </w:rPr>
        <w:t xml:space="preserve">started from that moment on and </w:t>
      </w:r>
      <w:r w:rsidR="00163530">
        <w:rPr>
          <w:rFonts w:ascii="Arial" w:hAnsi="Arial" w:cs="Arial"/>
          <w:i w:val="0"/>
          <w:iCs w:val="0"/>
          <w:sz w:val="24"/>
          <w:szCs w:val="24"/>
          <w:lang w:val="en-US"/>
        </w:rPr>
        <w:t xml:space="preserve">will </w:t>
      </w:r>
      <w:r w:rsidR="00F711B6">
        <w:rPr>
          <w:rFonts w:ascii="Arial" w:hAnsi="Arial" w:cs="Arial"/>
          <w:i w:val="0"/>
          <w:iCs w:val="0"/>
          <w:sz w:val="24"/>
          <w:szCs w:val="24"/>
          <w:lang w:val="en-US"/>
        </w:rPr>
        <w:t xml:space="preserve">recruit </w:t>
      </w:r>
      <w:r w:rsidR="0057117A">
        <w:rPr>
          <w:rFonts w:ascii="Arial" w:hAnsi="Arial" w:cs="Arial"/>
          <w:i w:val="0"/>
          <w:iCs w:val="0"/>
          <w:sz w:val="24"/>
          <w:szCs w:val="24"/>
          <w:lang w:val="en-US"/>
        </w:rPr>
        <w:t xml:space="preserve">until a total of </w:t>
      </w:r>
      <w:r w:rsidR="00F711B6">
        <w:rPr>
          <w:rFonts w:ascii="Arial" w:hAnsi="Arial" w:cs="Arial"/>
          <w:i w:val="0"/>
          <w:iCs w:val="0"/>
          <w:sz w:val="24"/>
          <w:szCs w:val="24"/>
          <w:lang w:val="en-US"/>
        </w:rPr>
        <w:t>850</w:t>
      </w:r>
      <w:r w:rsidR="003C005D">
        <w:rPr>
          <w:rFonts w:ascii="Arial" w:hAnsi="Arial" w:cs="Arial"/>
          <w:i w:val="0"/>
          <w:iCs w:val="0"/>
          <w:sz w:val="24"/>
          <w:szCs w:val="24"/>
          <w:lang w:val="en-US"/>
        </w:rPr>
        <w:t xml:space="preserve"> participants</w:t>
      </w:r>
      <w:r w:rsidR="0057117A">
        <w:rPr>
          <w:rFonts w:ascii="Arial" w:hAnsi="Arial" w:cs="Arial"/>
          <w:i w:val="0"/>
          <w:iCs w:val="0"/>
          <w:sz w:val="24"/>
          <w:szCs w:val="24"/>
          <w:lang w:val="en-US"/>
        </w:rPr>
        <w:t xml:space="preserve"> is reached</w:t>
      </w:r>
      <w:r w:rsidR="0032283E" w:rsidRPr="00350BF6">
        <w:rPr>
          <w:rFonts w:ascii="Arial" w:hAnsi="Arial" w:cs="Arial"/>
          <w:i w:val="0"/>
          <w:iCs w:val="0"/>
          <w:sz w:val="24"/>
          <w:szCs w:val="24"/>
          <w:lang w:val="en-US"/>
        </w:rPr>
        <w:t>.</w:t>
      </w:r>
      <w:r w:rsidR="00B6149A" w:rsidRPr="00350BF6">
        <w:rPr>
          <w:rFonts w:ascii="Arial" w:hAnsi="Arial" w:cs="Arial"/>
          <w:i w:val="0"/>
          <w:iCs w:val="0"/>
          <w:sz w:val="24"/>
          <w:szCs w:val="24"/>
          <w:lang w:val="en-US"/>
        </w:rPr>
        <w:t xml:space="preserve"> </w:t>
      </w:r>
      <w:r w:rsidR="00F711B6">
        <w:rPr>
          <w:rFonts w:ascii="Arial" w:hAnsi="Arial" w:cs="Arial"/>
          <w:i w:val="0"/>
          <w:iCs w:val="0"/>
          <w:sz w:val="24"/>
          <w:szCs w:val="24"/>
          <w:lang w:val="en-US"/>
        </w:rPr>
        <w:t>The study was</w:t>
      </w:r>
      <w:r w:rsidR="00907050" w:rsidRPr="00350BF6">
        <w:rPr>
          <w:rFonts w:ascii="Arial" w:hAnsi="Arial" w:cs="Arial"/>
          <w:i w:val="0"/>
          <w:iCs w:val="0"/>
          <w:sz w:val="24"/>
          <w:szCs w:val="24"/>
          <w:lang w:val="en-US"/>
        </w:rPr>
        <w:t xml:space="preserve"> performed according to the guidelines of good clinical practice and the Declaration of Helsinki. Written informed consent was obtained from all subjects before participation. </w:t>
      </w:r>
      <w:r w:rsidRPr="00350BF6">
        <w:rPr>
          <w:rFonts w:ascii="Arial" w:hAnsi="Arial" w:cs="Arial"/>
          <w:i w:val="0"/>
          <w:iCs w:val="0"/>
          <w:sz w:val="24"/>
          <w:szCs w:val="24"/>
          <w:lang w:val="en-US"/>
        </w:rPr>
        <w:t>The study has</w:t>
      </w:r>
      <w:r w:rsidR="00907050" w:rsidRPr="00350BF6">
        <w:rPr>
          <w:rFonts w:ascii="Arial" w:hAnsi="Arial" w:cs="Arial"/>
          <w:i w:val="0"/>
          <w:iCs w:val="0"/>
          <w:sz w:val="24"/>
          <w:szCs w:val="24"/>
          <w:lang w:val="en-US"/>
        </w:rPr>
        <w:t xml:space="preserve"> been approved by the local institutional review boards (METC-registration numbers NL57219.044.16 and 1009.68020) and is registered in the Netherlands Trial Register (NTR trial code 5855). </w:t>
      </w:r>
    </w:p>
    <w:p w14:paraId="3EAFB703" w14:textId="77777777" w:rsidR="008A1FA4" w:rsidRPr="00350BF6" w:rsidRDefault="008A1FA4" w:rsidP="00350BF6">
      <w:pPr>
        <w:spacing w:line="480" w:lineRule="auto"/>
        <w:rPr>
          <w:rFonts w:ascii="Arial" w:hAnsi="Arial" w:cs="Arial"/>
          <w:i w:val="0"/>
          <w:iCs w:val="0"/>
          <w:sz w:val="24"/>
          <w:szCs w:val="24"/>
          <w:lang w:val="en-US"/>
        </w:rPr>
      </w:pPr>
    </w:p>
    <w:p w14:paraId="760CB618" w14:textId="77777777" w:rsidR="00907050" w:rsidRPr="00350BF6" w:rsidRDefault="00907050" w:rsidP="00350BF6">
      <w:pPr>
        <w:spacing w:line="480" w:lineRule="auto"/>
        <w:jc w:val="both"/>
        <w:rPr>
          <w:rFonts w:ascii="Arial" w:hAnsi="Arial" w:cs="Arial"/>
          <w:sz w:val="24"/>
          <w:szCs w:val="24"/>
          <w:lang w:val="en-US"/>
        </w:rPr>
      </w:pPr>
      <w:r w:rsidRPr="00350BF6">
        <w:rPr>
          <w:rFonts w:ascii="Arial" w:hAnsi="Arial" w:cs="Arial"/>
          <w:sz w:val="24"/>
          <w:szCs w:val="24"/>
          <w:lang w:val="en-US"/>
        </w:rPr>
        <w:t>Population</w:t>
      </w:r>
    </w:p>
    <w:p w14:paraId="60B2A5E9" w14:textId="1057068B" w:rsidR="00473976" w:rsidRDefault="00907050" w:rsidP="00350BF6">
      <w:pPr>
        <w:spacing w:line="480" w:lineRule="auto"/>
        <w:rPr>
          <w:rFonts w:ascii="Arial" w:hAnsi="Arial" w:cs="Arial"/>
          <w:i w:val="0"/>
          <w:iCs w:val="0"/>
          <w:sz w:val="24"/>
          <w:szCs w:val="24"/>
          <w:lang w:val="en-US"/>
        </w:rPr>
      </w:pPr>
      <w:r w:rsidRPr="00350BF6">
        <w:rPr>
          <w:rFonts w:ascii="Arial" w:hAnsi="Arial" w:cs="Arial"/>
          <w:i w:val="0"/>
          <w:iCs w:val="0"/>
          <w:sz w:val="24"/>
          <w:szCs w:val="24"/>
          <w:lang w:val="en-US"/>
        </w:rPr>
        <w:t xml:space="preserve">The study population consists of patients with </w:t>
      </w:r>
      <w:r w:rsidR="00781A1E">
        <w:rPr>
          <w:rFonts w:ascii="Arial" w:hAnsi="Arial" w:cs="Arial"/>
          <w:i w:val="0"/>
          <w:iCs w:val="0"/>
          <w:sz w:val="24"/>
          <w:szCs w:val="24"/>
          <w:lang w:val="en-US"/>
        </w:rPr>
        <w:t>type 2 diabetes</w:t>
      </w:r>
      <w:r w:rsidRPr="00350BF6">
        <w:rPr>
          <w:rFonts w:ascii="Arial" w:hAnsi="Arial" w:cs="Arial"/>
          <w:i w:val="0"/>
          <w:iCs w:val="0"/>
          <w:sz w:val="24"/>
          <w:szCs w:val="24"/>
          <w:lang w:val="en-US"/>
        </w:rPr>
        <w:t xml:space="preserve"> aged </w:t>
      </w:r>
      <w:r w:rsidR="0057117A" w:rsidRPr="0057117A">
        <w:rPr>
          <w:rFonts w:ascii="Arial" w:eastAsia="Times New Roman" w:hAnsi="Arial" w:cs="Arial"/>
          <w:i w:val="0"/>
          <w:iCs w:val="0"/>
          <w:color w:val="000000"/>
          <w:sz w:val="24"/>
          <w:szCs w:val="24"/>
          <w:shd w:val="clear" w:color="auto" w:fill="FFFFFF"/>
          <w:lang w:val="en-US" w:eastAsia="nl-NL"/>
        </w:rPr>
        <w:t>≥</w:t>
      </w:r>
      <w:r w:rsidRPr="00350BF6">
        <w:rPr>
          <w:rFonts w:ascii="Arial" w:hAnsi="Arial" w:cs="Arial"/>
          <w:i w:val="0"/>
          <w:iCs w:val="0"/>
          <w:sz w:val="24"/>
          <w:szCs w:val="24"/>
          <w:lang w:val="en-US"/>
        </w:rPr>
        <w:t xml:space="preserve">18 years, treated in the </w:t>
      </w:r>
      <w:r w:rsidR="00F711B6">
        <w:rPr>
          <w:rFonts w:ascii="Arial" w:hAnsi="Arial" w:cs="Arial"/>
          <w:i w:val="0"/>
          <w:iCs w:val="0"/>
          <w:sz w:val="24"/>
          <w:szCs w:val="24"/>
          <w:lang w:val="en-US"/>
        </w:rPr>
        <w:t xml:space="preserve">specialist </w:t>
      </w:r>
      <w:r w:rsidRPr="00350BF6">
        <w:rPr>
          <w:rFonts w:ascii="Arial" w:hAnsi="Arial" w:cs="Arial"/>
          <w:i w:val="0"/>
          <w:iCs w:val="0"/>
          <w:sz w:val="24"/>
          <w:szCs w:val="24"/>
          <w:lang w:val="en-US"/>
        </w:rPr>
        <w:t>outpatient clinic as part of routine secondary care.</w:t>
      </w:r>
      <w:r w:rsidR="007B06CF" w:rsidRPr="007B06CF">
        <w:rPr>
          <w:rFonts w:ascii="Arial" w:hAnsi="Arial" w:cs="Arial"/>
          <w:i w:val="0"/>
          <w:iCs w:val="0"/>
          <w:sz w:val="24"/>
          <w:szCs w:val="24"/>
          <w:lang w:val="en-US"/>
        </w:rPr>
        <w:t xml:space="preserve"> </w:t>
      </w:r>
      <w:r w:rsidR="007B06CF">
        <w:rPr>
          <w:rFonts w:ascii="Arial" w:hAnsi="Arial" w:cs="Arial"/>
          <w:i w:val="0"/>
          <w:iCs w:val="0"/>
          <w:sz w:val="24"/>
          <w:szCs w:val="24"/>
          <w:lang w:val="en-US"/>
        </w:rPr>
        <w:t xml:space="preserve">In the Netherlands, criteria for referral from primary to secondary health care are inability to achieve adequate glycemic control </w:t>
      </w:r>
      <w:r w:rsidR="00762C66">
        <w:rPr>
          <w:rFonts w:ascii="Arial" w:hAnsi="Arial" w:cs="Arial"/>
          <w:i w:val="0"/>
          <w:iCs w:val="0"/>
          <w:sz w:val="24"/>
          <w:szCs w:val="24"/>
          <w:lang w:val="en-US"/>
        </w:rPr>
        <w:t xml:space="preserve">(defined as failure to achieve the HbA1c target, which is usually </w:t>
      </w:r>
      <w:r w:rsidR="00A73F28" w:rsidRPr="002C734A">
        <w:rPr>
          <w:rFonts w:ascii="Arial" w:hAnsi="Arial" w:cs="Arial"/>
          <w:i w:val="0"/>
          <w:iCs w:val="0"/>
          <w:sz w:val="24"/>
          <w:szCs w:val="24"/>
          <w:lang w:val="en-US"/>
        </w:rPr>
        <w:sym w:font="Symbol" w:char="F0A3"/>
      </w:r>
      <w:r w:rsidR="001A6FDB">
        <w:rPr>
          <w:rFonts w:ascii="Arial" w:hAnsi="Arial" w:cs="Arial"/>
          <w:i w:val="0"/>
          <w:iCs w:val="0"/>
          <w:sz w:val="24"/>
          <w:szCs w:val="24"/>
          <w:lang w:val="en-US"/>
        </w:rPr>
        <w:t>7% (</w:t>
      </w:r>
      <w:r w:rsidR="00762C66">
        <w:rPr>
          <w:rFonts w:ascii="Arial" w:hAnsi="Arial" w:cs="Arial"/>
          <w:i w:val="0"/>
          <w:iCs w:val="0"/>
          <w:sz w:val="24"/>
          <w:szCs w:val="24"/>
          <w:lang w:val="en-US"/>
        </w:rPr>
        <w:t>53 mmol/mol</w:t>
      </w:r>
      <w:r w:rsidR="001A6FDB">
        <w:rPr>
          <w:rFonts w:ascii="Arial" w:hAnsi="Arial" w:cs="Arial"/>
          <w:i w:val="0"/>
          <w:iCs w:val="0"/>
          <w:sz w:val="24"/>
          <w:szCs w:val="24"/>
          <w:lang w:val="en-US"/>
        </w:rPr>
        <w:t>)</w:t>
      </w:r>
      <w:r w:rsidR="00762C66">
        <w:rPr>
          <w:rFonts w:ascii="Arial" w:hAnsi="Arial" w:cs="Arial"/>
          <w:i w:val="0"/>
          <w:iCs w:val="0"/>
          <w:sz w:val="24"/>
          <w:szCs w:val="24"/>
          <w:lang w:val="en-US"/>
        </w:rPr>
        <w:t xml:space="preserve">) </w:t>
      </w:r>
      <w:r w:rsidR="007B06CF">
        <w:rPr>
          <w:rFonts w:ascii="Arial" w:hAnsi="Arial" w:cs="Arial"/>
          <w:i w:val="0"/>
          <w:iCs w:val="0"/>
          <w:sz w:val="24"/>
          <w:szCs w:val="24"/>
          <w:lang w:val="en-US"/>
        </w:rPr>
        <w:t>with OADs or a standard insulin regimen</w:t>
      </w:r>
      <w:r w:rsidR="00762C66">
        <w:rPr>
          <w:rFonts w:ascii="Arial" w:hAnsi="Arial" w:cs="Arial"/>
          <w:i w:val="0"/>
          <w:iCs w:val="0"/>
          <w:sz w:val="24"/>
          <w:szCs w:val="24"/>
          <w:lang w:val="en-US"/>
        </w:rPr>
        <w:t xml:space="preserve">, </w:t>
      </w:r>
      <w:r w:rsidR="007B06CF">
        <w:rPr>
          <w:rFonts w:ascii="Arial" w:hAnsi="Arial" w:cs="Arial"/>
          <w:i w:val="0"/>
          <w:iCs w:val="0"/>
          <w:sz w:val="24"/>
          <w:szCs w:val="24"/>
          <w:lang w:val="en-US"/>
        </w:rPr>
        <w:lastRenderedPageBreak/>
        <w:t xml:space="preserve">macroalbuminuria and/or </w:t>
      </w:r>
      <w:r w:rsidR="00043D29" w:rsidRPr="002756DB">
        <w:rPr>
          <w:rFonts w:ascii="Arial" w:hAnsi="Arial" w:cs="Arial"/>
          <w:i w:val="0"/>
          <w:iCs w:val="0"/>
          <w:color w:val="000000" w:themeColor="text1"/>
          <w:sz w:val="24"/>
          <w:szCs w:val="24"/>
          <w:lang w:val="en-US"/>
        </w:rPr>
        <w:t xml:space="preserve">estimated glomerular filtration rate </w:t>
      </w:r>
      <w:r w:rsidR="00043D29">
        <w:rPr>
          <w:rFonts w:ascii="Arial" w:hAnsi="Arial" w:cs="Arial"/>
          <w:i w:val="0"/>
          <w:iCs w:val="0"/>
          <w:color w:val="000000" w:themeColor="text1"/>
          <w:sz w:val="24"/>
          <w:szCs w:val="24"/>
          <w:lang w:val="en-US"/>
        </w:rPr>
        <w:t>(</w:t>
      </w:r>
      <w:r w:rsidR="007B06CF">
        <w:rPr>
          <w:rFonts w:ascii="Arial" w:hAnsi="Arial" w:cs="Arial"/>
          <w:i w:val="0"/>
          <w:iCs w:val="0"/>
          <w:sz w:val="24"/>
          <w:szCs w:val="24"/>
          <w:lang w:val="en-US"/>
        </w:rPr>
        <w:t>eGFR</w:t>
      </w:r>
      <w:r w:rsidR="00043D29">
        <w:rPr>
          <w:rFonts w:ascii="Arial" w:hAnsi="Arial" w:cs="Arial"/>
          <w:i w:val="0"/>
          <w:iCs w:val="0"/>
          <w:sz w:val="24"/>
          <w:szCs w:val="24"/>
          <w:lang w:val="en-US"/>
        </w:rPr>
        <w:t>)</w:t>
      </w:r>
      <w:r w:rsidR="007B06CF">
        <w:rPr>
          <w:rFonts w:ascii="Arial" w:hAnsi="Arial" w:cs="Arial"/>
          <w:i w:val="0"/>
          <w:iCs w:val="0"/>
          <w:sz w:val="24"/>
          <w:szCs w:val="24"/>
          <w:lang w:val="en-US"/>
        </w:rPr>
        <w:t xml:space="preserve"> </w:t>
      </w:r>
      <w:r w:rsidR="00A73F28" w:rsidRPr="002C734A">
        <w:rPr>
          <w:rFonts w:ascii="Arial" w:hAnsi="Arial" w:cs="Arial"/>
          <w:i w:val="0"/>
          <w:iCs w:val="0"/>
          <w:sz w:val="24"/>
          <w:szCs w:val="24"/>
          <w:lang w:val="en-US"/>
        </w:rPr>
        <w:sym w:font="Symbol" w:char="F0A3"/>
      </w:r>
      <w:r w:rsidR="007B06CF">
        <w:rPr>
          <w:rFonts w:ascii="Arial" w:hAnsi="Arial" w:cs="Arial"/>
          <w:i w:val="0"/>
          <w:iCs w:val="0"/>
          <w:sz w:val="24"/>
          <w:szCs w:val="24"/>
          <w:lang w:val="en-US"/>
        </w:rPr>
        <w:t>60 mL/min or multiple cardiovascular complications.</w:t>
      </w:r>
      <w:r w:rsidR="00F244C2">
        <w:rPr>
          <w:rFonts w:ascii="Arial" w:hAnsi="Arial" w:cs="Arial"/>
          <w:i w:val="0"/>
          <w:iCs w:val="0"/>
          <w:sz w:val="24"/>
          <w:szCs w:val="24"/>
          <w:vertAlign w:val="superscript"/>
          <w:lang w:val="en-US"/>
        </w:rPr>
        <w:t>4</w:t>
      </w:r>
      <w:r w:rsidR="006F5704">
        <w:rPr>
          <w:rFonts w:ascii="Arial" w:hAnsi="Arial" w:cs="Arial"/>
          <w:i w:val="0"/>
          <w:iCs w:val="0"/>
          <w:sz w:val="24"/>
          <w:szCs w:val="24"/>
          <w:lang w:val="en-US"/>
        </w:rPr>
        <w:t xml:space="preserve"> </w:t>
      </w:r>
      <w:r w:rsidR="006F5704" w:rsidRPr="00350BF6">
        <w:rPr>
          <w:rFonts w:ascii="Arial" w:hAnsi="Arial" w:cs="Arial"/>
          <w:i w:val="0"/>
          <w:iCs w:val="0"/>
          <w:sz w:val="24"/>
          <w:szCs w:val="24"/>
          <w:lang w:val="en-US"/>
        </w:rPr>
        <w:t>Patients on renal replacement therapy or patients with insufficient knowledge of the Dutch language were excluded from participation.</w:t>
      </w:r>
      <w:r w:rsidRPr="00350BF6">
        <w:rPr>
          <w:rFonts w:ascii="Arial" w:hAnsi="Arial" w:cs="Arial"/>
          <w:i w:val="0"/>
          <w:iCs w:val="0"/>
          <w:sz w:val="24"/>
          <w:szCs w:val="24"/>
          <w:lang w:val="en-US"/>
        </w:rPr>
        <w:t xml:space="preserve"> </w:t>
      </w:r>
    </w:p>
    <w:p w14:paraId="48D40E72" w14:textId="77777777" w:rsidR="00186F76" w:rsidRPr="001D2D2F" w:rsidRDefault="00186F76" w:rsidP="00350BF6">
      <w:pPr>
        <w:spacing w:line="480" w:lineRule="auto"/>
        <w:rPr>
          <w:rFonts w:ascii="Arial" w:hAnsi="Arial" w:cs="Arial"/>
          <w:i w:val="0"/>
          <w:iCs w:val="0"/>
          <w:sz w:val="24"/>
          <w:szCs w:val="24"/>
          <w:lang w:val="en-US"/>
        </w:rPr>
      </w:pPr>
    </w:p>
    <w:p w14:paraId="0A3AF67F" w14:textId="77777777" w:rsidR="00AD6253" w:rsidRDefault="00AD6253" w:rsidP="00350BF6">
      <w:pPr>
        <w:spacing w:line="480" w:lineRule="auto"/>
        <w:rPr>
          <w:rFonts w:ascii="Arial" w:hAnsi="Arial" w:cs="Arial"/>
          <w:sz w:val="24"/>
          <w:szCs w:val="24"/>
          <w:lang w:val="en-GB"/>
        </w:rPr>
      </w:pPr>
      <w:r>
        <w:rPr>
          <w:rFonts w:ascii="Arial" w:hAnsi="Arial" w:cs="Arial"/>
          <w:sz w:val="24"/>
          <w:szCs w:val="24"/>
          <w:lang w:val="en-GB"/>
        </w:rPr>
        <w:t>Study procedures</w:t>
      </w:r>
      <w:r w:rsidR="00171B61">
        <w:rPr>
          <w:rFonts w:ascii="Arial" w:hAnsi="Arial" w:cs="Arial"/>
          <w:sz w:val="24"/>
          <w:szCs w:val="24"/>
          <w:lang w:val="en-GB"/>
        </w:rPr>
        <w:t xml:space="preserve"> and baseline characteristics</w:t>
      </w:r>
    </w:p>
    <w:p w14:paraId="130F19C4" w14:textId="525017C4" w:rsidR="00AD6253" w:rsidRDefault="002140ED" w:rsidP="00350BF6">
      <w:pPr>
        <w:spacing w:line="480" w:lineRule="auto"/>
        <w:rPr>
          <w:rFonts w:ascii="Arial" w:hAnsi="Arial" w:cs="Arial"/>
          <w:i w:val="0"/>
          <w:iCs w:val="0"/>
          <w:color w:val="000000" w:themeColor="text1"/>
          <w:sz w:val="24"/>
          <w:szCs w:val="24"/>
          <w:vertAlign w:val="superscript"/>
          <w:lang w:val="en-GB"/>
        </w:rPr>
      </w:pPr>
      <w:r w:rsidRPr="002756DB">
        <w:rPr>
          <w:rFonts w:ascii="Arial" w:hAnsi="Arial" w:cs="Arial"/>
          <w:i w:val="0"/>
          <w:iCs w:val="0"/>
          <w:color w:val="000000" w:themeColor="text1"/>
          <w:sz w:val="24"/>
          <w:szCs w:val="24"/>
          <w:lang w:val="en-US"/>
        </w:rPr>
        <w:t>Eligible patients were selected from the electronic patient file</w:t>
      </w:r>
      <w:r w:rsidR="0098557A" w:rsidRPr="002756DB">
        <w:rPr>
          <w:rFonts w:ascii="Arial" w:hAnsi="Arial" w:cs="Arial"/>
          <w:i w:val="0"/>
          <w:iCs w:val="0"/>
          <w:color w:val="000000" w:themeColor="text1"/>
          <w:sz w:val="24"/>
          <w:szCs w:val="24"/>
          <w:lang w:val="en-US"/>
        </w:rPr>
        <w:t xml:space="preserve"> as described in detail previously</w:t>
      </w:r>
      <w:r w:rsidRPr="002756DB">
        <w:rPr>
          <w:rFonts w:ascii="Arial" w:hAnsi="Arial" w:cs="Arial"/>
          <w:i w:val="0"/>
          <w:iCs w:val="0"/>
          <w:color w:val="000000" w:themeColor="text1"/>
          <w:sz w:val="24"/>
          <w:szCs w:val="24"/>
          <w:lang w:val="en-US"/>
        </w:rPr>
        <w:t>.</w:t>
      </w:r>
      <w:r w:rsidR="00F244C2" w:rsidRPr="002756DB">
        <w:rPr>
          <w:rFonts w:ascii="Arial" w:hAnsi="Arial" w:cs="Arial"/>
          <w:i w:val="0"/>
          <w:iCs w:val="0"/>
          <w:color w:val="000000" w:themeColor="text1"/>
          <w:sz w:val="24"/>
          <w:szCs w:val="24"/>
          <w:vertAlign w:val="superscript"/>
          <w:lang w:val="en-US"/>
        </w:rPr>
        <w:t>3</w:t>
      </w:r>
      <w:r w:rsidRPr="002756DB">
        <w:rPr>
          <w:rFonts w:ascii="Arial" w:hAnsi="Arial" w:cs="Arial"/>
          <w:i w:val="0"/>
          <w:iCs w:val="0"/>
          <w:color w:val="000000" w:themeColor="text1"/>
          <w:sz w:val="24"/>
          <w:szCs w:val="24"/>
          <w:lang w:val="en-US"/>
        </w:rPr>
        <w:t xml:space="preserve"> </w:t>
      </w:r>
      <w:r w:rsidR="006942C9" w:rsidRPr="002756DB">
        <w:rPr>
          <w:rFonts w:ascii="Arial" w:hAnsi="Arial" w:cs="Arial"/>
          <w:i w:val="0"/>
          <w:iCs w:val="0"/>
          <w:color w:val="000000" w:themeColor="text1"/>
          <w:sz w:val="24"/>
          <w:szCs w:val="24"/>
          <w:lang w:val="en-US"/>
        </w:rPr>
        <w:t xml:space="preserve">All the data was obtained at baseline. </w:t>
      </w:r>
      <w:r w:rsidRPr="002756DB">
        <w:rPr>
          <w:rFonts w:ascii="Arial" w:hAnsi="Arial" w:cs="Arial"/>
          <w:i w:val="0"/>
          <w:iCs w:val="0"/>
          <w:color w:val="000000" w:themeColor="text1"/>
          <w:sz w:val="24"/>
          <w:szCs w:val="24"/>
          <w:lang w:val="en-US"/>
        </w:rPr>
        <w:t xml:space="preserve">At the </w:t>
      </w:r>
      <w:r w:rsidR="0098557A" w:rsidRPr="002756DB">
        <w:rPr>
          <w:rFonts w:ascii="Arial" w:hAnsi="Arial" w:cs="Arial"/>
          <w:i w:val="0"/>
          <w:iCs w:val="0"/>
          <w:color w:val="000000" w:themeColor="text1"/>
          <w:sz w:val="24"/>
          <w:szCs w:val="24"/>
          <w:lang w:val="en-US"/>
        </w:rPr>
        <w:t xml:space="preserve">outpatient </w:t>
      </w:r>
      <w:r w:rsidRPr="002756DB">
        <w:rPr>
          <w:rFonts w:ascii="Arial" w:hAnsi="Arial" w:cs="Arial"/>
          <w:i w:val="0"/>
          <w:iCs w:val="0"/>
          <w:color w:val="000000" w:themeColor="text1"/>
          <w:sz w:val="24"/>
          <w:szCs w:val="24"/>
          <w:lang w:val="en-US"/>
        </w:rPr>
        <w:t xml:space="preserve">clinic, </w:t>
      </w:r>
      <w:r w:rsidR="001D11F0" w:rsidRPr="002756DB">
        <w:rPr>
          <w:rFonts w:ascii="Arial" w:hAnsi="Arial" w:cs="Arial"/>
          <w:i w:val="0"/>
          <w:iCs w:val="0"/>
          <w:color w:val="000000" w:themeColor="text1"/>
          <w:sz w:val="24"/>
          <w:szCs w:val="24"/>
          <w:lang w:val="en-US"/>
        </w:rPr>
        <w:t xml:space="preserve">anthropometric </w:t>
      </w:r>
      <w:r w:rsidR="00823C78" w:rsidRPr="002756DB">
        <w:rPr>
          <w:rFonts w:ascii="Arial" w:hAnsi="Arial" w:cs="Arial"/>
          <w:i w:val="0"/>
          <w:iCs w:val="0"/>
          <w:color w:val="000000" w:themeColor="text1"/>
          <w:sz w:val="24"/>
          <w:szCs w:val="24"/>
          <w:lang w:val="en-US"/>
        </w:rPr>
        <w:t xml:space="preserve">measurements, </w:t>
      </w:r>
      <w:r w:rsidRPr="002756DB">
        <w:rPr>
          <w:rFonts w:ascii="Arial" w:hAnsi="Arial" w:cs="Arial"/>
          <w:i w:val="0"/>
          <w:iCs w:val="0"/>
          <w:color w:val="000000" w:themeColor="text1"/>
          <w:sz w:val="24"/>
          <w:szCs w:val="24"/>
          <w:lang w:val="en-US"/>
        </w:rPr>
        <w:t xml:space="preserve">sociodemographic characteristics, medical history, lifestyle behaviors, </w:t>
      </w:r>
      <w:r w:rsidR="001D11F0" w:rsidRPr="002756DB">
        <w:rPr>
          <w:rFonts w:ascii="Arial" w:hAnsi="Arial" w:cs="Arial"/>
          <w:i w:val="0"/>
          <w:iCs w:val="0"/>
          <w:color w:val="000000" w:themeColor="text1"/>
          <w:sz w:val="24"/>
          <w:szCs w:val="24"/>
          <w:lang w:val="en-US"/>
        </w:rPr>
        <w:t xml:space="preserve">and </w:t>
      </w:r>
      <w:r w:rsidRPr="002756DB">
        <w:rPr>
          <w:rFonts w:ascii="Arial" w:hAnsi="Arial" w:cs="Arial"/>
          <w:i w:val="0"/>
          <w:iCs w:val="0"/>
          <w:color w:val="000000" w:themeColor="text1"/>
          <w:sz w:val="24"/>
          <w:szCs w:val="24"/>
          <w:lang w:val="en-US"/>
        </w:rPr>
        <w:t>current medications</w:t>
      </w:r>
      <w:r w:rsidR="00823C78" w:rsidRPr="002756DB">
        <w:rPr>
          <w:rFonts w:ascii="Arial" w:hAnsi="Arial" w:cs="Arial"/>
          <w:i w:val="0"/>
          <w:iCs w:val="0"/>
          <w:color w:val="000000" w:themeColor="text1"/>
          <w:sz w:val="24"/>
          <w:szCs w:val="24"/>
          <w:lang w:val="en-US"/>
        </w:rPr>
        <w:t xml:space="preserve"> of </w:t>
      </w:r>
      <w:r w:rsidR="00DF4D41">
        <w:rPr>
          <w:rFonts w:ascii="Arial" w:hAnsi="Arial" w:cs="Arial"/>
          <w:i w:val="0"/>
          <w:iCs w:val="0"/>
          <w:color w:val="000000" w:themeColor="text1"/>
          <w:sz w:val="24"/>
          <w:szCs w:val="24"/>
          <w:lang w:val="en-US"/>
        </w:rPr>
        <w:t xml:space="preserve">participants who gave informed consent </w:t>
      </w:r>
      <w:r w:rsidRPr="002756DB">
        <w:rPr>
          <w:rFonts w:ascii="Arial" w:hAnsi="Arial" w:cs="Arial"/>
          <w:i w:val="0"/>
          <w:iCs w:val="0"/>
          <w:color w:val="000000" w:themeColor="text1"/>
          <w:sz w:val="24"/>
          <w:szCs w:val="24"/>
          <w:lang w:val="en-US"/>
        </w:rPr>
        <w:t>were recorded</w:t>
      </w:r>
      <w:r w:rsidR="001D11F0" w:rsidRPr="002756DB">
        <w:rPr>
          <w:rFonts w:ascii="Arial" w:hAnsi="Arial" w:cs="Arial"/>
          <w:i w:val="0"/>
          <w:iCs w:val="0"/>
          <w:color w:val="000000" w:themeColor="text1"/>
          <w:sz w:val="24"/>
          <w:szCs w:val="24"/>
          <w:lang w:val="en-US"/>
        </w:rPr>
        <w:t xml:space="preserve">. </w:t>
      </w:r>
      <w:r w:rsidR="00F33E8E">
        <w:rPr>
          <w:rFonts w:ascii="Arial" w:hAnsi="Arial" w:cs="Arial"/>
          <w:i w:val="0"/>
          <w:iCs w:val="0"/>
          <w:color w:val="000000" w:themeColor="text1"/>
          <w:sz w:val="24"/>
          <w:szCs w:val="24"/>
          <w:lang w:val="en-US"/>
        </w:rPr>
        <w:t>BMI</w:t>
      </w:r>
      <w:r w:rsidR="00F44811" w:rsidRPr="002756DB">
        <w:rPr>
          <w:rFonts w:ascii="Arial" w:hAnsi="Arial" w:cs="Arial"/>
          <w:i w:val="0"/>
          <w:iCs w:val="0"/>
          <w:color w:val="000000" w:themeColor="text1"/>
          <w:sz w:val="24"/>
          <w:szCs w:val="24"/>
          <w:lang w:val="en-US"/>
        </w:rPr>
        <w:t xml:space="preserve"> was calculated as weight divided by height squared (kg/m</w:t>
      </w:r>
      <w:r w:rsidR="00F44811" w:rsidRPr="002756DB">
        <w:rPr>
          <w:rFonts w:ascii="Arial" w:hAnsi="Arial" w:cs="Arial"/>
          <w:i w:val="0"/>
          <w:iCs w:val="0"/>
          <w:color w:val="000000" w:themeColor="text1"/>
          <w:sz w:val="24"/>
          <w:szCs w:val="24"/>
          <w:vertAlign w:val="superscript"/>
          <w:lang w:val="en-US"/>
        </w:rPr>
        <w:t>2</w:t>
      </w:r>
      <w:r w:rsidR="00F44811" w:rsidRPr="002756DB">
        <w:rPr>
          <w:rFonts w:ascii="Arial" w:hAnsi="Arial" w:cs="Arial"/>
          <w:i w:val="0"/>
          <w:iCs w:val="0"/>
          <w:color w:val="000000" w:themeColor="text1"/>
          <w:sz w:val="24"/>
          <w:szCs w:val="24"/>
          <w:lang w:val="en-US"/>
        </w:rPr>
        <w:t>). Non-fasting blood tests were taken at baseline visit in order to determine serum albumin creatinine ratio (ACR), LDL-cholesterol and HbA1</w:t>
      </w:r>
      <w:r w:rsidR="001A61B2" w:rsidRPr="002756DB">
        <w:rPr>
          <w:rFonts w:ascii="Arial" w:hAnsi="Arial" w:cs="Arial"/>
          <w:i w:val="0"/>
          <w:iCs w:val="0"/>
          <w:color w:val="000000" w:themeColor="text1"/>
          <w:sz w:val="24"/>
          <w:szCs w:val="24"/>
          <w:lang w:val="en-US"/>
        </w:rPr>
        <w:t>c</w:t>
      </w:r>
      <w:r w:rsidR="00F44811" w:rsidRPr="002756DB">
        <w:rPr>
          <w:rFonts w:ascii="Arial" w:hAnsi="Arial" w:cs="Arial"/>
          <w:i w:val="0"/>
          <w:iCs w:val="0"/>
          <w:color w:val="000000" w:themeColor="text1"/>
          <w:sz w:val="24"/>
          <w:szCs w:val="24"/>
          <w:lang w:val="en-US"/>
        </w:rPr>
        <w:t>.</w:t>
      </w:r>
      <w:r w:rsidR="00325BF7" w:rsidRPr="002756DB">
        <w:rPr>
          <w:rFonts w:ascii="Arial" w:hAnsi="Arial" w:cs="Arial"/>
          <w:i w:val="0"/>
          <w:iCs w:val="0"/>
          <w:color w:val="000000" w:themeColor="text1"/>
          <w:sz w:val="24"/>
          <w:szCs w:val="24"/>
          <w:lang w:val="en-US"/>
        </w:rPr>
        <w:t xml:space="preserve"> </w:t>
      </w:r>
      <w:r w:rsidR="00171B61" w:rsidRPr="002756DB">
        <w:rPr>
          <w:rFonts w:ascii="Arial" w:hAnsi="Arial" w:cs="Arial"/>
          <w:i w:val="0"/>
          <w:iCs w:val="0"/>
          <w:color w:val="000000" w:themeColor="text1"/>
          <w:sz w:val="24"/>
          <w:szCs w:val="24"/>
          <w:lang w:val="en-US"/>
        </w:rPr>
        <w:t>Twenty four</w:t>
      </w:r>
      <w:r w:rsidR="00325BF7" w:rsidRPr="002756DB">
        <w:rPr>
          <w:rFonts w:ascii="Arial" w:hAnsi="Arial" w:cs="Arial"/>
          <w:i w:val="0"/>
          <w:iCs w:val="0"/>
          <w:color w:val="000000" w:themeColor="text1"/>
          <w:sz w:val="24"/>
          <w:szCs w:val="24"/>
          <w:lang w:val="en-US"/>
        </w:rPr>
        <w:t xml:space="preserve">-hour urine </w:t>
      </w:r>
      <w:r w:rsidR="00A17C51" w:rsidRPr="002756DB">
        <w:rPr>
          <w:rFonts w:ascii="Arial" w:hAnsi="Arial" w:cs="Arial"/>
          <w:i w:val="0"/>
          <w:iCs w:val="0"/>
          <w:color w:val="000000" w:themeColor="text1"/>
          <w:sz w:val="24"/>
          <w:szCs w:val="24"/>
          <w:lang w:val="en-US"/>
        </w:rPr>
        <w:t xml:space="preserve">was </w:t>
      </w:r>
      <w:r w:rsidR="0098557A" w:rsidRPr="002756DB">
        <w:rPr>
          <w:rFonts w:ascii="Arial" w:hAnsi="Arial" w:cs="Arial"/>
          <w:i w:val="0"/>
          <w:iCs w:val="0"/>
          <w:color w:val="000000" w:themeColor="text1"/>
          <w:sz w:val="24"/>
          <w:szCs w:val="24"/>
          <w:lang w:val="en-US"/>
        </w:rPr>
        <w:t>collected from 8 am to 8 am the next morning,</w:t>
      </w:r>
      <w:r w:rsidR="00325BF7" w:rsidRPr="002756DB">
        <w:rPr>
          <w:rFonts w:ascii="Arial" w:hAnsi="Arial" w:cs="Arial"/>
          <w:i w:val="0"/>
          <w:iCs w:val="0"/>
          <w:color w:val="000000" w:themeColor="text1"/>
          <w:sz w:val="24"/>
          <w:szCs w:val="24"/>
          <w:lang w:val="en-US"/>
        </w:rPr>
        <w:t xml:space="preserve"> </w:t>
      </w:r>
      <w:r w:rsidR="0098557A" w:rsidRPr="002756DB">
        <w:rPr>
          <w:rFonts w:ascii="Arial" w:hAnsi="Arial" w:cs="Arial"/>
          <w:i w:val="0"/>
          <w:iCs w:val="0"/>
          <w:color w:val="000000" w:themeColor="text1"/>
          <w:sz w:val="24"/>
          <w:szCs w:val="24"/>
          <w:lang w:val="en-US"/>
        </w:rPr>
        <w:t xml:space="preserve">while patients were on their usual medication </w:t>
      </w:r>
      <w:r w:rsidR="00325BF7" w:rsidRPr="002756DB">
        <w:rPr>
          <w:rFonts w:ascii="Arial" w:hAnsi="Arial" w:cs="Arial"/>
          <w:i w:val="0"/>
          <w:iCs w:val="0"/>
          <w:color w:val="000000" w:themeColor="text1"/>
          <w:sz w:val="24"/>
          <w:szCs w:val="24"/>
          <w:lang w:val="en-US"/>
        </w:rPr>
        <w:t xml:space="preserve">to obtain non-biased data on </w:t>
      </w:r>
      <w:r w:rsidR="0010440E" w:rsidRPr="002756DB">
        <w:rPr>
          <w:rFonts w:ascii="Arial" w:hAnsi="Arial" w:cs="Arial"/>
          <w:i w:val="0"/>
          <w:iCs w:val="0"/>
          <w:color w:val="000000" w:themeColor="text1"/>
          <w:sz w:val="24"/>
          <w:szCs w:val="24"/>
          <w:lang w:val="en-US"/>
        </w:rPr>
        <w:t xml:space="preserve">medication adherence. </w:t>
      </w:r>
      <w:r w:rsidR="00DF4D41">
        <w:rPr>
          <w:rFonts w:ascii="Arial" w:hAnsi="Arial" w:cs="Arial"/>
          <w:i w:val="0"/>
          <w:iCs w:val="0"/>
          <w:color w:val="000000" w:themeColor="text1"/>
          <w:sz w:val="24"/>
          <w:szCs w:val="24"/>
          <w:lang w:val="en-US"/>
        </w:rPr>
        <w:t>Patients</w:t>
      </w:r>
      <w:r w:rsidR="007933E1">
        <w:rPr>
          <w:rFonts w:ascii="Arial" w:hAnsi="Arial" w:cs="Arial"/>
          <w:i w:val="0"/>
          <w:iCs w:val="0"/>
          <w:color w:val="000000" w:themeColor="text1"/>
          <w:sz w:val="24"/>
          <w:szCs w:val="24"/>
          <w:lang w:val="en-US"/>
        </w:rPr>
        <w:t xml:space="preserve"> </w:t>
      </w:r>
      <w:r w:rsidR="00DF4D41">
        <w:rPr>
          <w:rFonts w:ascii="Arial" w:hAnsi="Arial" w:cs="Arial"/>
          <w:i w:val="0"/>
          <w:iCs w:val="0"/>
          <w:color w:val="000000" w:themeColor="text1"/>
          <w:sz w:val="24"/>
          <w:szCs w:val="24"/>
          <w:lang w:val="en-US"/>
        </w:rPr>
        <w:t xml:space="preserve">signed previously for future studies of frozen blood/urine samples and were not aware that their urine would be checked on medication adherence. </w:t>
      </w:r>
      <w:r w:rsidR="0010440E" w:rsidRPr="002756DB">
        <w:rPr>
          <w:rFonts w:ascii="Arial" w:hAnsi="Arial" w:cs="Arial"/>
          <w:i w:val="0"/>
          <w:iCs w:val="0"/>
          <w:color w:val="000000" w:themeColor="text1"/>
          <w:sz w:val="24"/>
          <w:szCs w:val="24"/>
          <w:lang w:val="en-US"/>
        </w:rPr>
        <w:t xml:space="preserve">A separate single morning void urine was used to assess the urinary </w:t>
      </w:r>
      <w:r w:rsidR="00171B61" w:rsidRPr="002756DB">
        <w:rPr>
          <w:rFonts w:ascii="Arial" w:hAnsi="Arial" w:cs="Arial"/>
          <w:i w:val="0"/>
          <w:iCs w:val="0"/>
          <w:color w:val="000000" w:themeColor="text1"/>
          <w:sz w:val="24"/>
          <w:szCs w:val="24"/>
          <w:lang w:val="en-US"/>
        </w:rPr>
        <w:t>ACR</w:t>
      </w:r>
      <w:r w:rsidR="0010440E" w:rsidRPr="002756DB">
        <w:rPr>
          <w:rFonts w:ascii="Arial" w:hAnsi="Arial" w:cs="Arial"/>
          <w:i w:val="0"/>
          <w:iCs w:val="0"/>
          <w:color w:val="000000" w:themeColor="text1"/>
          <w:sz w:val="24"/>
          <w:szCs w:val="24"/>
          <w:lang w:val="en-US"/>
        </w:rPr>
        <w:t xml:space="preserve">. </w:t>
      </w:r>
      <w:r w:rsidR="000305B0" w:rsidRPr="002756DB">
        <w:rPr>
          <w:rFonts w:ascii="Arial" w:hAnsi="Arial" w:cs="Arial"/>
          <w:i w:val="0"/>
          <w:iCs w:val="0"/>
          <w:color w:val="000000" w:themeColor="text1"/>
          <w:sz w:val="24"/>
          <w:szCs w:val="24"/>
          <w:lang w:val="en-US"/>
        </w:rPr>
        <w:t>Blood samples, 24</w:t>
      </w:r>
      <w:r w:rsidR="0010440E" w:rsidRPr="002756DB">
        <w:rPr>
          <w:rFonts w:ascii="Arial" w:hAnsi="Arial" w:cs="Arial"/>
          <w:i w:val="0"/>
          <w:iCs w:val="0"/>
          <w:color w:val="000000" w:themeColor="text1"/>
          <w:sz w:val="24"/>
          <w:szCs w:val="24"/>
          <w:lang w:val="en-US"/>
        </w:rPr>
        <w:t xml:space="preserve">-hour urine collection, and morning void urine were stored in a biobank at -80 degrees Celsius </w:t>
      </w:r>
      <w:r w:rsidR="00C2083A">
        <w:rPr>
          <w:rFonts w:ascii="Arial" w:hAnsi="Arial" w:cs="Arial"/>
          <w:i w:val="0"/>
          <w:iCs w:val="0"/>
          <w:color w:val="000000" w:themeColor="text1"/>
          <w:sz w:val="24"/>
          <w:szCs w:val="24"/>
          <w:lang w:val="en-US"/>
        </w:rPr>
        <w:t>to allow for</w:t>
      </w:r>
      <w:r w:rsidR="0010440E" w:rsidRPr="002756DB">
        <w:rPr>
          <w:rFonts w:ascii="Arial" w:hAnsi="Arial" w:cs="Arial"/>
          <w:i w:val="0"/>
          <w:iCs w:val="0"/>
          <w:color w:val="000000" w:themeColor="text1"/>
          <w:sz w:val="24"/>
          <w:szCs w:val="24"/>
          <w:lang w:val="en-US"/>
        </w:rPr>
        <w:t xml:space="preserve"> </w:t>
      </w:r>
      <w:r w:rsidR="00C2083A">
        <w:rPr>
          <w:rFonts w:ascii="Arial" w:hAnsi="Arial" w:cs="Arial"/>
          <w:i w:val="0"/>
          <w:iCs w:val="0"/>
          <w:color w:val="000000" w:themeColor="text1"/>
          <w:sz w:val="24"/>
          <w:szCs w:val="24"/>
          <w:lang w:val="en-US"/>
        </w:rPr>
        <w:t>future</w:t>
      </w:r>
      <w:r w:rsidR="0010440E" w:rsidRPr="002756DB">
        <w:rPr>
          <w:rFonts w:ascii="Arial" w:hAnsi="Arial" w:cs="Arial"/>
          <w:i w:val="0"/>
          <w:iCs w:val="0"/>
          <w:color w:val="000000" w:themeColor="text1"/>
          <w:sz w:val="24"/>
          <w:szCs w:val="24"/>
          <w:lang w:val="en-US"/>
        </w:rPr>
        <w:t xml:space="preserve"> analyses. </w:t>
      </w:r>
      <w:r w:rsidR="00F44811" w:rsidRPr="002756DB">
        <w:rPr>
          <w:rFonts w:ascii="Arial" w:eastAsia="Times New Roman" w:hAnsi="Arial" w:cs="Arial"/>
          <w:i w:val="0"/>
          <w:iCs w:val="0"/>
          <w:color w:val="000000" w:themeColor="text1"/>
          <w:sz w:val="24"/>
          <w:szCs w:val="24"/>
          <w:shd w:val="clear" w:color="auto" w:fill="FFFFFF"/>
          <w:lang w:val="en-US" w:eastAsia="nl-NL"/>
        </w:rPr>
        <w:t>Blood pressure</w:t>
      </w:r>
      <w:r w:rsidR="00114989">
        <w:rPr>
          <w:rFonts w:ascii="Arial" w:eastAsia="Times New Roman" w:hAnsi="Arial" w:cs="Arial"/>
          <w:i w:val="0"/>
          <w:iCs w:val="0"/>
          <w:color w:val="000000" w:themeColor="text1"/>
          <w:sz w:val="24"/>
          <w:szCs w:val="24"/>
          <w:shd w:val="clear" w:color="auto" w:fill="FFFFFF"/>
          <w:lang w:val="en-US" w:eastAsia="nl-NL"/>
        </w:rPr>
        <w:t xml:space="preserve"> (BP)</w:t>
      </w:r>
      <w:r w:rsidR="00F44811" w:rsidRPr="002756DB">
        <w:rPr>
          <w:rFonts w:ascii="Arial" w:eastAsia="Times New Roman" w:hAnsi="Arial" w:cs="Arial"/>
          <w:i w:val="0"/>
          <w:iCs w:val="0"/>
          <w:color w:val="000000" w:themeColor="text1"/>
          <w:sz w:val="24"/>
          <w:szCs w:val="24"/>
          <w:shd w:val="clear" w:color="auto" w:fill="FFFFFF"/>
          <w:lang w:val="en-US" w:eastAsia="nl-NL"/>
        </w:rPr>
        <w:t xml:space="preserve"> was measured in a supine position by an automated device (</w:t>
      </w:r>
      <w:proofErr w:type="spellStart"/>
      <w:r w:rsidR="00F44811" w:rsidRPr="002756DB">
        <w:rPr>
          <w:rFonts w:ascii="Arial" w:eastAsia="Times New Roman" w:hAnsi="Arial" w:cs="Arial"/>
          <w:i w:val="0"/>
          <w:iCs w:val="0"/>
          <w:color w:val="000000" w:themeColor="text1"/>
          <w:sz w:val="24"/>
          <w:szCs w:val="24"/>
          <w:shd w:val="clear" w:color="auto" w:fill="FFFFFF"/>
          <w:lang w:val="en-US" w:eastAsia="nl-NL"/>
        </w:rPr>
        <w:t>Dinamap</w:t>
      </w:r>
      <w:proofErr w:type="spellEnd"/>
      <w:r w:rsidR="00F44811" w:rsidRPr="002756DB">
        <w:rPr>
          <w:rFonts w:ascii="Arial" w:eastAsia="Times New Roman" w:hAnsi="Arial" w:cs="Arial"/>
          <w:i w:val="0"/>
          <w:iCs w:val="0"/>
          <w:color w:val="000000" w:themeColor="text1"/>
          <w:sz w:val="24"/>
          <w:szCs w:val="24"/>
          <w:vertAlign w:val="superscript"/>
          <w:lang w:val="en-US" w:eastAsia="nl-NL"/>
        </w:rPr>
        <w:t>®</w:t>
      </w:r>
      <w:r w:rsidR="00F44811" w:rsidRPr="002756DB">
        <w:rPr>
          <w:rFonts w:ascii="Arial" w:eastAsia="Times New Roman" w:hAnsi="Arial" w:cs="Arial"/>
          <w:i w:val="0"/>
          <w:iCs w:val="0"/>
          <w:color w:val="000000" w:themeColor="text1"/>
          <w:sz w:val="24"/>
          <w:szCs w:val="24"/>
          <w:shd w:val="clear" w:color="auto" w:fill="FFFFFF"/>
          <w:lang w:val="en-US" w:eastAsia="nl-NL"/>
        </w:rPr>
        <w:t xml:space="preserve">; GE Medical systems, Milwaukee, WI, USA) for 15 </w:t>
      </w:r>
      <w:r w:rsidR="00171B61" w:rsidRPr="002756DB">
        <w:rPr>
          <w:rFonts w:ascii="Arial" w:eastAsia="Times New Roman" w:hAnsi="Arial" w:cs="Arial"/>
          <w:i w:val="0"/>
          <w:iCs w:val="0"/>
          <w:color w:val="000000" w:themeColor="text1"/>
          <w:sz w:val="24"/>
          <w:szCs w:val="24"/>
          <w:shd w:val="clear" w:color="auto" w:fill="FFFFFF"/>
          <w:lang w:val="en-US" w:eastAsia="nl-NL"/>
        </w:rPr>
        <w:t>minutes</w:t>
      </w:r>
      <w:r w:rsidR="00F44811" w:rsidRPr="002756DB">
        <w:rPr>
          <w:rFonts w:ascii="Arial" w:eastAsia="Times New Roman" w:hAnsi="Arial" w:cs="Arial"/>
          <w:i w:val="0"/>
          <w:iCs w:val="0"/>
          <w:color w:val="000000" w:themeColor="text1"/>
          <w:sz w:val="24"/>
          <w:szCs w:val="24"/>
          <w:shd w:val="clear" w:color="auto" w:fill="FFFFFF"/>
          <w:lang w:val="en-US" w:eastAsia="nl-NL"/>
        </w:rPr>
        <w:t xml:space="preserve"> with a one-minute interval. The mean systolic and diastolic pressure of the last three measurements </w:t>
      </w:r>
      <w:r w:rsidR="001D2DD2" w:rsidRPr="002756DB">
        <w:rPr>
          <w:rFonts w:ascii="Arial" w:eastAsia="Times New Roman" w:hAnsi="Arial" w:cs="Arial"/>
          <w:i w:val="0"/>
          <w:iCs w:val="0"/>
          <w:color w:val="000000" w:themeColor="text1"/>
          <w:sz w:val="24"/>
          <w:szCs w:val="24"/>
          <w:shd w:val="clear" w:color="auto" w:fill="FFFFFF"/>
          <w:lang w:val="en-US" w:eastAsia="nl-NL"/>
        </w:rPr>
        <w:t>were</w:t>
      </w:r>
      <w:r w:rsidR="00F44811" w:rsidRPr="002756DB">
        <w:rPr>
          <w:rFonts w:ascii="Arial" w:eastAsia="Times New Roman" w:hAnsi="Arial" w:cs="Arial"/>
          <w:i w:val="0"/>
          <w:iCs w:val="0"/>
          <w:color w:val="000000" w:themeColor="text1"/>
          <w:sz w:val="24"/>
          <w:szCs w:val="24"/>
          <w:shd w:val="clear" w:color="auto" w:fill="FFFFFF"/>
          <w:lang w:val="en-US" w:eastAsia="nl-NL"/>
        </w:rPr>
        <w:t xml:space="preserve"> used for further analysis.</w:t>
      </w:r>
      <w:r w:rsidR="00F244C2" w:rsidRPr="002756DB">
        <w:rPr>
          <w:rFonts w:ascii="Arial" w:eastAsia="Times New Roman" w:hAnsi="Arial" w:cs="Arial"/>
          <w:i w:val="0"/>
          <w:iCs w:val="0"/>
          <w:color w:val="000000" w:themeColor="text1"/>
          <w:sz w:val="24"/>
          <w:szCs w:val="24"/>
          <w:shd w:val="clear" w:color="auto" w:fill="FFFFFF"/>
          <w:vertAlign w:val="superscript"/>
          <w:lang w:val="en-US" w:eastAsia="nl-NL"/>
        </w:rPr>
        <w:t>3</w:t>
      </w:r>
      <w:r w:rsidR="00F44811" w:rsidRPr="002756DB">
        <w:rPr>
          <w:rFonts w:ascii="Arial" w:eastAsia="Times New Roman" w:hAnsi="Arial" w:cs="Arial"/>
          <w:i w:val="0"/>
          <w:iCs w:val="0"/>
          <w:color w:val="000000" w:themeColor="text1"/>
          <w:sz w:val="24"/>
          <w:szCs w:val="24"/>
          <w:shd w:val="clear" w:color="auto" w:fill="FFFFFF"/>
          <w:lang w:val="en-US" w:eastAsia="nl-NL"/>
        </w:rPr>
        <w:t xml:space="preserve"> </w:t>
      </w:r>
      <w:r w:rsidR="00F44811" w:rsidRPr="002756DB">
        <w:rPr>
          <w:rFonts w:ascii="Arial" w:hAnsi="Arial" w:cs="Arial"/>
          <w:i w:val="0"/>
          <w:iCs w:val="0"/>
          <w:color w:val="000000" w:themeColor="text1"/>
          <w:sz w:val="24"/>
          <w:szCs w:val="24"/>
          <w:lang w:val="en-US"/>
        </w:rPr>
        <w:t>The eGFR was calculated using the Chronic Kidney Disease Epidemiology Collaboration (CKD-EPI) formula.</w:t>
      </w:r>
      <w:r w:rsidR="00720F33" w:rsidRPr="002756DB">
        <w:rPr>
          <w:rFonts w:ascii="Arial" w:hAnsi="Arial" w:cs="Arial"/>
          <w:i w:val="0"/>
          <w:iCs w:val="0"/>
          <w:color w:val="000000" w:themeColor="text1"/>
          <w:sz w:val="24"/>
          <w:szCs w:val="24"/>
          <w:vertAlign w:val="superscript"/>
          <w:lang w:val="en-US"/>
        </w:rPr>
        <w:t>1</w:t>
      </w:r>
      <w:r w:rsidR="00F244C2" w:rsidRPr="002756DB">
        <w:rPr>
          <w:rFonts w:ascii="Arial" w:hAnsi="Arial" w:cs="Arial"/>
          <w:i w:val="0"/>
          <w:iCs w:val="0"/>
          <w:color w:val="000000" w:themeColor="text1"/>
          <w:sz w:val="24"/>
          <w:szCs w:val="24"/>
          <w:vertAlign w:val="superscript"/>
          <w:lang w:val="en-US"/>
        </w:rPr>
        <w:t>1</w:t>
      </w:r>
      <w:r w:rsidR="00F44811" w:rsidRPr="002756DB">
        <w:rPr>
          <w:rFonts w:ascii="Arial" w:hAnsi="Arial" w:cs="Arial"/>
          <w:i w:val="0"/>
          <w:iCs w:val="0"/>
          <w:color w:val="000000" w:themeColor="text1"/>
          <w:sz w:val="24"/>
          <w:szCs w:val="24"/>
          <w:lang w:val="en-US"/>
        </w:rPr>
        <w:t xml:space="preserve"> Physical activity was assessed using the validated Short </w:t>
      </w:r>
      <w:r w:rsidR="00F44811" w:rsidRPr="002756DB">
        <w:rPr>
          <w:rFonts w:ascii="Arial" w:hAnsi="Arial" w:cs="Arial"/>
          <w:i w:val="0"/>
          <w:iCs w:val="0"/>
          <w:color w:val="000000" w:themeColor="text1"/>
          <w:sz w:val="24"/>
          <w:szCs w:val="24"/>
          <w:lang w:val="en-US"/>
        </w:rPr>
        <w:lastRenderedPageBreak/>
        <w:t>Questionnaire to Asses</w:t>
      </w:r>
      <w:r w:rsidR="00171B61" w:rsidRPr="002756DB">
        <w:rPr>
          <w:rFonts w:ascii="Arial" w:hAnsi="Arial" w:cs="Arial"/>
          <w:i w:val="0"/>
          <w:iCs w:val="0"/>
          <w:color w:val="000000" w:themeColor="text1"/>
          <w:sz w:val="24"/>
          <w:szCs w:val="24"/>
          <w:lang w:val="en-US"/>
        </w:rPr>
        <w:t>s</w:t>
      </w:r>
      <w:r w:rsidR="00F44811" w:rsidRPr="002756DB">
        <w:rPr>
          <w:rFonts w:ascii="Arial" w:hAnsi="Arial" w:cs="Arial"/>
          <w:i w:val="0"/>
          <w:iCs w:val="0"/>
          <w:color w:val="000000" w:themeColor="text1"/>
          <w:sz w:val="24"/>
          <w:szCs w:val="24"/>
          <w:lang w:val="en-US"/>
        </w:rPr>
        <w:t xml:space="preserve"> Health enhancing physical activity (SQUASH) questionnaire.</w:t>
      </w:r>
      <w:r w:rsidR="00624729" w:rsidRPr="002756DB">
        <w:rPr>
          <w:rFonts w:ascii="Arial" w:hAnsi="Arial" w:cs="Arial"/>
          <w:i w:val="0"/>
          <w:iCs w:val="0"/>
          <w:color w:val="000000" w:themeColor="text1"/>
          <w:sz w:val="24"/>
          <w:szCs w:val="24"/>
          <w:vertAlign w:val="superscript"/>
          <w:lang w:val="en-US"/>
        </w:rPr>
        <w:t>1</w:t>
      </w:r>
      <w:r w:rsidR="00F244C2" w:rsidRPr="002756DB">
        <w:rPr>
          <w:rFonts w:ascii="Arial" w:hAnsi="Arial" w:cs="Arial"/>
          <w:i w:val="0"/>
          <w:iCs w:val="0"/>
          <w:color w:val="000000" w:themeColor="text1"/>
          <w:sz w:val="24"/>
          <w:szCs w:val="24"/>
          <w:vertAlign w:val="superscript"/>
          <w:lang w:val="en-US"/>
        </w:rPr>
        <w:t>2</w:t>
      </w:r>
      <w:r w:rsidR="00F44811" w:rsidRPr="002756DB">
        <w:rPr>
          <w:rFonts w:ascii="Arial" w:hAnsi="Arial" w:cs="Arial"/>
          <w:i w:val="0"/>
          <w:iCs w:val="0"/>
          <w:color w:val="000000" w:themeColor="text1"/>
          <w:sz w:val="24"/>
          <w:szCs w:val="24"/>
          <w:lang w:val="en-US"/>
        </w:rPr>
        <w:t xml:space="preserve"> </w:t>
      </w:r>
      <w:r w:rsidR="00F44811" w:rsidRPr="002756DB">
        <w:rPr>
          <w:rFonts w:ascii="Arial" w:hAnsi="Arial" w:cs="Arial"/>
          <w:i w:val="0"/>
          <w:iCs w:val="0"/>
          <w:color w:val="000000" w:themeColor="text1"/>
          <w:sz w:val="24"/>
          <w:szCs w:val="24"/>
          <w:lang w:val="en-GB"/>
        </w:rPr>
        <w:t xml:space="preserve">An activity score </w:t>
      </w:r>
      <w:r w:rsidR="001D11F0" w:rsidRPr="002756DB">
        <w:rPr>
          <w:rFonts w:ascii="Arial" w:hAnsi="Arial" w:cs="Arial"/>
          <w:i w:val="0"/>
          <w:iCs w:val="0"/>
          <w:color w:val="000000" w:themeColor="text1"/>
          <w:sz w:val="24"/>
          <w:szCs w:val="24"/>
          <w:lang w:val="en-GB"/>
        </w:rPr>
        <w:t>was</w:t>
      </w:r>
      <w:r w:rsidR="00F44811" w:rsidRPr="002756DB">
        <w:rPr>
          <w:rFonts w:ascii="Arial" w:hAnsi="Arial" w:cs="Arial"/>
          <w:i w:val="0"/>
          <w:iCs w:val="0"/>
          <w:color w:val="000000" w:themeColor="text1"/>
          <w:sz w:val="24"/>
          <w:szCs w:val="24"/>
          <w:lang w:val="en-GB"/>
        </w:rPr>
        <w:t xml:space="preserve"> calculated based on minutes of activity per day multiplied by an intensity factor. We scored which patients </w:t>
      </w:r>
      <w:r w:rsidR="001D11F0" w:rsidRPr="002756DB">
        <w:rPr>
          <w:rFonts w:ascii="Arial" w:hAnsi="Arial" w:cs="Arial"/>
          <w:i w:val="0"/>
          <w:iCs w:val="0"/>
          <w:color w:val="000000" w:themeColor="text1"/>
          <w:sz w:val="24"/>
          <w:szCs w:val="24"/>
          <w:lang w:val="en-GB"/>
        </w:rPr>
        <w:t>met</w:t>
      </w:r>
      <w:r w:rsidR="00F44811" w:rsidRPr="002756DB">
        <w:rPr>
          <w:rFonts w:ascii="Arial" w:hAnsi="Arial" w:cs="Arial"/>
          <w:i w:val="0"/>
          <w:iCs w:val="0"/>
          <w:color w:val="000000" w:themeColor="text1"/>
          <w:sz w:val="24"/>
          <w:szCs w:val="24"/>
          <w:lang w:val="en-GB"/>
        </w:rPr>
        <w:t xml:space="preserve"> the Dutch Healthy Exercise Norm of 30 minutes moderate intense activity a day for at least 5 days a week.</w:t>
      </w:r>
      <w:r w:rsidR="00624729" w:rsidRPr="002756DB">
        <w:rPr>
          <w:rFonts w:ascii="Arial" w:hAnsi="Arial" w:cs="Arial"/>
          <w:i w:val="0"/>
          <w:iCs w:val="0"/>
          <w:color w:val="000000" w:themeColor="text1"/>
          <w:sz w:val="24"/>
          <w:szCs w:val="24"/>
          <w:vertAlign w:val="superscript"/>
          <w:lang w:val="en-GB"/>
        </w:rPr>
        <w:t>1</w:t>
      </w:r>
      <w:r w:rsidR="00F244C2" w:rsidRPr="002756DB">
        <w:rPr>
          <w:rFonts w:ascii="Arial" w:hAnsi="Arial" w:cs="Arial"/>
          <w:i w:val="0"/>
          <w:iCs w:val="0"/>
          <w:color w:val="000000" w:themeColor="text1"/>
          <w:sz w:val="24"/>
          <w:szCs w:val="24"/>
          <w:vertAlign w:val="superscript"/>
          <w:lang w:val="en-GB"/>
        </w:rPr>
        <w:t>3</w:t>
      </w:r>
      <w:r w:rsidR="00825E35" w:rsidRPr="002756DB">
        <w:rPr>
          <w:rFonts w:ascii="Arial" w:hAnsi="Arial" w:cs="Arial"/>
          <w:i w:val="0"/>
          <w:iCs w:val="0"/>
          <w:color w:val="000000" w:themeColor="text1"/>
          <w:sz w:val="24"/>
          <w:szCs w:val="24"/>
          <w:vertAlign w:val="superscript"/>
          <w:lang w:val="en-GB"/>
        </w:rPr>
        <w:t xml:space="preserve"> </w:t>
      </w:r>
      <w:r w:rsidR="00825E35" w:rsidRPr="002756DB">
        <w:rPr>
          <w:rFonts w:ascii="Arial" w:hAnsi="Arial" w:cs="Arial"/>
          <w:i w:val="0"/>
          <w:iCs w:val="0"/>
          <w:color w:val="000000" w:themeColor="text1"/>
          <w:sz w:val="24"/>
          <w:szCs w:val="24"/>
          <w:lang w:val="en-GB"/>
        </w:rPr>
        <w:t>Adherence to the Dutch Guidelines for a Healthy Diet was assessed using the Dutch Healthy Diet index (DHD-index</w:t>
      </w:r>
      <w:r w:rsidR="00266CD1" w:rsidRPr="002756DB">
        <w:rPr>
          <w:rFonts w:ascii="Arial" w:hAnsi="Arial" w:cs="Arial"/>
          <w:i w:val="0"/>
          <w:iCs w:val="0"/>
          <w:color w:val="000000" w:themeColor="text1"/>
          <w:sz w:val="24"/>
          <w:szCs w:val="24"/>
          <w:lang w:val="en-GB"/>
        </w:rPr>
        <w:t>)</w:t>
      </w:r>
      <w:r w:rsidR="00825E35" w:rsidRPr="002756DB">
        <w:rPr>
          <w:rFonts w:ascii="Arial" w:hAnsi="Arial" w:cs="Arial"/>
          <w:i w:val="0"/>
          <w:iCs w:val="0"/>
          <w:color w:val="000000" w:themeColor="text1"/>
          <w:sz w:val="24"/>
          <w:szCs w:val="24"/>
          <w:lang w:val="en-GB"/>
        </w:rPr>
        <w:t>.</w:t>
      </w:r>
      <w:r w:rsidR="00825E35" w:rsidRPr="002756DB">
        <w:rPr>
          <w:rFonts w:ascii="Arial" w:hAnsi="Arial" w:cs="Arial"/>
          <w:i w:val="0"/>
          <w:iCs w:val="0"/>
          <w:color w:val="000000" w:themeColor="text1"/>
          <w:sz w:val="24"/>
          <w:szCs w:val="24"/>
          <w:vertAlign w:val="superscript"/>
          <w:lang w:val="en-GB"/>
        </w:rPr>
        <w:t>1</w:t>
      </w:r>
      <w:r w:rsidR="00F244C2" w:rsidRPr="002756DB">
        <w:rPr>
          <w:rFonts w:ascii="Arial" w:hAnsi="Arial" w:cs="Arial"/>
          <w:i w:val="0"/>
          <w:iCs w:val="0"/>
          <w:color w:val="000000" w:themeColor="text1"/>
          <w:sz w:val="24"/>
          <w:szCs w:val="24"/>
          <w:vertAlign w:val="superscript"/>
          <w:lang w:val="en-GB"/>
        </w:rPr>
        <w:t>4</w:t>
      </w:r>
    </w:p>
    <w:p w14:paraId="2C07C0A5" w14:textId="40764206" w:rsidR="00B8752F" w:rsidRDefault="00B8752F" w:rsidP="00350BF6">
      <w:pPr>
        <w:spacing w:line="480" w:lineRule="auto"/>
        <w:rPr>
          <w:rFonts w:ascii="Arial" w:hAnsi="Arial" w:cs="Arial"/>
          <w:i w:val="0"/>
          <w:iCs w:val="0"/>
          <w:color w:val="000000" w:themeColor="text1"/>
          <w:sz w:val="24"/>
          <w:szCs w:val="24"/>
          <w:vertAlign w:val="superscript"/>
          <w:lang w:val="en-GB"/>
        </w:rPr>
      </w:pPr>
    </w:p>
    <w:p w14:paraId="13CFAFFB" w14:textId="0D4235FB" w:rsidR="00B8752F" w:rsidRPr="00B8752F" w:rsidRDefault="00B8752F" w:rsidP="00350BF6">
      <w:pPr>
        <w:spacing w:line="480" w:lineRule="auto"/>
        <w:rPr>
          <w:rFonts w:ascii="Arial" w:hAnsi="Arial" w:cs="Arial"/>
          <w:i w:val="0"/>
          <w:iCs w:val="0"/>
          <w:sz w:val="24"/>
          <w:szCs w:val="24"/>
          <w:lang w:val="en-US"/>
        </w:rPr>
      </w:pPr>
      <w:r w:rsidRPr="00350BF6">
        <w:rPr>
          <w:rFonts w:ascii="Arial" w:hAnsi="Arial" w:cs="Arial"/>
          <w:i w:val="0"/>
          <w:iCs w:val="0"/>
          <w:sz w:val="24"/>
          <w:szCs w:val="24"/>
          <w:lang w:val="en-US"/>
        </w:rPr>
        <w:t>Urine samples were analyzed in December 2018</w:t>
      </w:r>
      <w:r>
        <w:rPr>
          <w:rFonts w:ascii="Arial" w:hAnsi="Arial" w:cs="Arial"/>
          <w:i w:val="0"/>
          <w:iCs w:val="0"/>
          <w:sz w:val="24"/>
          <w:szCs w:val="24"/>
          <w:lang w:val="en-US"/>
        </w:rPr>
        <w:t xml:space="preserve"> of</w:t>
      </w:r>
      <w:r w:rsidRPr="00350BF6">
        <w:rPr>
          <w:rFonts w:ascii="Arial" w:hAnsi="Arial" w:cs="Arial"/>
          <w:i w:val="0"/>
          <w:iCs w:val="0"/>
          <w:sz w:val="24"/>
          <w:szCs w:val="24"/>
          <w:lang w:val="en-US"/>
        </w:rPr>
        <w:t xml:space="preserve"> all </w:t>
      </w:r>
      <w:r>
        <w:rPr>
          <w:rFonts w:ascii="Arial" w:hAnsi="Arial" w:cs="Arial"/>
          <w:i w:val="0"/>
          <w:iCs w:val="0"/>
          <w:sz w:val="24"/>
          <w:szCs w:val="24"/>
          <w:lang w:val="en-US"/>
        </w:rPr>
        <w:t>participants</w:t>
      </w:r>
      <w:r w:rsidRPr="00350BF6">
        <w:rPr>
          <w:rFonts w:ascii="Arial" w:hAnsi="Arial" w:cs="Arial"/>
          <w:i w:val="0"/>
          <w:iCs w:val="0"/>
          <w:sz w:val="24"/>
          <w:szCs w:val="24"/>
          <w:lang w:val="en-US"/>
        </w:rPr>
        <w:t xml:space="preserve"> that were included </w:t>
      </w:r>
      <w:r>
        <w:rPr>
          <w:rFonts w:ascii="Arial" w:hAnsi="Arial" w:cs="Arial"/>
          <w:i w:val="0"/>
          <w:iCs w:val="0"/>
          <w:sz w:val="24"/>
          <w:szCs w:val="24"/>
          <w:lang w:val="en-US"/>
        </w:rPr>
        <w:t>between the start of the study in September 2009 and December 2018, totaling a population of 632 participants</w:t>
      </w:r>
      <w:r w:rsidRPr="00350BF6">
        <w:rPr>
          <w:rFonts w:ascii="Arial" w:hAnsi="Arial" w:cs="Arial"/>
          <w:i w:val="0"/>
          <w:iCs w:val="0"/>
          <w:sz w:val="24"/>
          <w:szCs w:val="24"/>
          <w:lang w:val="en-US"/>
        </w:rPr>
        <w:t>. For the current study, we excluded patients</w:t>
      </w:r>
      <w:r>
        <w:rPr>
          <w:rFonts w:ascii="Arial" w:hAnsi="Arial" w:cs="Arial"/>
          <w:i w:val="0"/>
          <w:iCs w:val="0"/>
          <w:sz w:val="24"/>
          <w:szCs w:val="24"/>
          <w:lang w:val="en-US"/>
        </w:rPr>
        <w:t xml:space="preserve"> who did not have a prescription of any detectable drugs (</w:t>
      </w:r>
      <w:r w:rsidR="00CC7654">
        <w:rPr>
          <w:rFonts w:ascii="Arial" w:hAnsi="Arial" w:cs="Arial"/>
          <w:i w:val="0"/>
          <w:iCs w:val="0"/>
          <w:sz w:val="24"/>
          <w:szCs w:val="24"/>
          <w:lang w:val="en-US"/>
        </w:rPr>
        <w:t>n</w:t>
      </w:r>
      <w:r>
        <w:rPr>
          <w:rFonts w:ascii="Arial" w:hAnsi="Arial" w:cs="Arial"/>
          <w:i w:val="0"/>
          <w:iCs w:val="0"/>
          <w:sz w:val="24"/>
          <w:szCs w:val="24"/>
          <w:lang w:val="en-US"/>
        </w:rPr>
        <w:t xml:space="preserve"> = 11), or if no </w:t>
      </w:r>
      <w:r w:rsidRPr="00350BF6">
        <w:rPr>
          <w:rFonts w:ascii="Arial" w:hAnsi="Arial" w:cs="Arial"/>
          <w:i w:val="0"/>
          <w:iCs w:val="0"/>
          <w:sz w:val="24"/>
          <w:szCs w:val="24"/>
          <w:lang w:val="en-US"/>
        </w:rPr>
        <w:t>shipment for analysis was available (</w:t>
      </w:r>
      <w:r w:rsidR="00CC7654">
        <w:rPr>
          <w:rFonts w:ascii="Arial" w:hAnsi="Arial" w:cs="Arial"/>
          <w:i w:val="0"/>
          <w:iCs w:val="0"/>
          <w:sz w:val="24"/>
          <w:szCs w:val="24"/>
          <w:lang w:val="en-US"/>
        </w:rPr>
        <w:t>n</w:t>
      </w:r>
      <w:r w:rsidRPr="00350BF6">
        <w:rPr>
          <w:rFonts w:ascii="Arial" w:hAnsi="Arial" w:cs="Arial"/>
          <w:i w:val="0"/>
          <w:iCs w:val="0"/>
          <w:sz w:val="24"/>
          <w:szCs w:val="24"/>
          <w:lang w:val="en-US"/>
        </w:rPr>
        <w:t xml:space="preserve"> = 119)</w:t>
      </w:r>
      <w:r>
        <w:rPr>
          <w:rFonts w:ascii="Arial" w:hAnsi="Arial" w:cs="Arial"/>
          <w:i w:val="0"/>
          <w:iCs w:val="0"/>
          <w:sz w:val="24"/>
          <w:szCs w:val="24"/>
          <w:lang w:val="en-US"/>
        </w:rPr>
        <w:t xml:space="preserve">, or if </w:t>
      </w:r>
      <w:r w:rsidRPr="00350BF6">
        <w:rPr>
          <w:rFonts w:ascii="Arial" w:hAnsi="Arial" w:cs="Arial"/>
          <w:i w:val="0"/>
          <w:iCs w:val="0"/>
          <w:sz w:val="24"/>
          <w:szCs w:val="24"/>
          <w:lang w:val="en-US"/>
        </w:rPr>
        <w:t xml:space="preserve">no </w:t>
      </w:r>
      <w:r>
        <w:rPr>
          <w:rFonts w:ascii="Arial" w:hAnsi="Arial" w:cs="Arial"/>
          <w:i w:val="0"/>
          <w:iCs w:val="0"/>
          <w:sz w:val="24"/>
          <w:szCs w:val="24"/>
          <w:lang w:val="en-US"/>
        </w:rPr>
        <w:t>urine was available for secondary analysis</w:t>
      </w:r>
      <w:r w:rsidRPr="00350BF6">
        <w:rPr>
          <w:rFonts w:ascii="Arial" w:hAnsi="Arial" w:cs="Arial"/>
          <w:i w:val="0"/>
          <w:iCs w:val="0"/>
          <w:sz w:val="24"/>
          <w:szCs w:val="24"/>
          <w:lang w:val="en-US"/>
        </w:rPr>
        <w:t xml:space="preserve"> </w:t>
      </w:r>
      <w:r w:rsidRPr="00F772C2">
        <w:rPr>
          <w:rFonts w:ascii="Arial" w:hAnsi="Arial" w:cs="Arial"/>
          <w:i w:val="0"/>
          <w:iCs w:val="0"/>
          <w:sz w:val="24"/>
          <w:szCs w:val="24"/>
          <w:lang w:val="en-US"/>
        </w:rPr>
        <w:t>(</w:t>
      </w:r>
      <w:r w:rsidR="00CC7654">
        <w:rPr>
          <w:rFonts w:ascii="Arial" w:hAnsi="Arial" w:cs="Arial"/>
          <w:i w:val="0"/>
          <w:iCs w:val="0"/>
          <w:sz w:val="24"/>
          <w:szCs w:val="24"/>
          <w:lang w:val="en-US"/>
        </w:rPr>
        <w:t>n</w:t>
      </w:r>
      <w:r w:rsidRPr="00350BF6">
        <w:rPr>
          <w:rFonts w:ascii="Arial" w:hAnsi="Arial" w:cs="Arial"/>
          <w:i w:val="0"/>
          <w:iCs w:val="0"/>
          <w:sz w:val="24"/>
          <w:szCs w:val="24"/>
          <w:lang w:val="en-US"/>
        </w:rPr>
        <w:t xml:space="preserve"> = 4</w:t>
      </w:r>
      <w:r>
        <w:rPr>
          <w:rFonts w:ascii="Arial" w:hAnsi="Arial" w:cs="Arial"/>
          <w:i w:val="0"/>
          <w:iCs w:val="0"/>
          <w:sz w:val="24"/>
          <w:szCs w:val="24"/>
          <w:lang w:val="en-US"/>
        </w:rPr>
        <w:t>5), leaving a total of 457 participants for analysis (Figure 1).</w:t>
      </w:r>
    </w:p>
    <w:p w14:paraId="455C2D73" w14:textId="77777777" w:rsidR="00171B61" w:rsidRDefault="00171B61" w:rsidP="00350BF6">
      <w:pPr>
        <w:spacing w:line="480" w:lineRule="auto"/>
        <w:rPr>
          <w:rFonts w:ascii="Arial" w:hAnsi="Arial" w:cs="Arial"/>
          <w:i w:val="0"/>
          <w:iCs w:val="0"/>
          <w:sz w:val="24"/>
          <w:szCs w:val="24"/>
          <w:lang w:val="en-GB"/>
        </w:rPr>
      </w:pPr>
    </w:p>
    <w:p w14:paraId="7C4865EC" w14:textId="77777777" w:rsidR="008C6267" w:rsidRPr="00350BF6" w:rsidRDefault="00916C20" w:rsidP="00350BF6">
      <w:pPr>
        <w:spacing w:line="480" w:lineRule="auto"/>
        <w:rPr>
          <w:rFonts w:ascii="Arial" w:hAnsi="Arial" w:cs="Arial"/>
          <w:sz w:val="24"/>
          <w:szCs w:val="24"/>
          <w:lang w:val="en-GB"/>
        </w:rPr>
      </w:pPr>
      <w:r>
        <w:rPr>
          <w:rFonts w:ascii="Arial" w:hAnsi="Arial" w:cs="Arial"/>
          <w:sz w:val="24"/>
          <w:szCs w:val="24"/>
          <w:lang w:val="en-GB"/>
        </w:rPr>
        <w:t>Treatment targets</w:t>
      </w:r>
    </w:p>
    <w:p w14:paraId="0A5811C4" w14:textId="25DBE3FB" w:rsidR="008C6267" w:rsidRPr="001206FA" w:rsidRDefault="009C6686" w:rsidP="00F44811">
      <w:pPr>
        <w:spacing w:line="480" w:lineRule="auto"/>
        <w:rPr>
          <w:rFonts w:ascii="Arial" w:hAnsi="Arial" w:cs="Arial"/>
          <w:i w:val="0"/>
          <w:iCs w:val="0"/>
          <w:sz w:val="24"/>
          <w:szCs w:val="24"/>
          <w:vertAlign w:val="subscript"/>
          <w:lang w:val="en-US"/>
        </w:rPr>
      </w:pPr>
      <w:r>
        <w:rPr>
          <w:rFonts w:ascii="Arial" w:hAnsi="Arial" w:cs="Arial"/>
          <w:i w:val="0"/>
          <w:iCs w:val="0"/>
          <w:sz w:val="24"/>
          <w:szCs w:val="24"/>
          <w:lang w:val="en-US"/>
        </w:rPr>
        <w:t>Participants</w:t>
      </w:r>
      <w:r w:rsidR="002C734A">
        <w:rPr>
          <w:rFonts w:ascii="Arial" w:hAnsi="Arial" w:cs="Arial"/>
          <w:i w:val="0"/>
          <w:iCs w:val="0"/>
          <w:sz w:val="24"/>
          <w:szCs w:val="24"/>
          <w:lang w:val="en-US"/>
        </w:rPr>
        <w:t xml:space="preserve"> were considered to be well controlled if their HbA1c was </w:t>
      </w:r>
      <w:r w:rsidR="002C734A" w:rsidRPr="002C734A">
        <w:rPr>
          <w:rFonts w:ascii="Arial" w:hAnsi="Arial" w:cs="Arial"/>
          <w:i w:val="0"/>
          <w:iCs w:val="0"/>
          <w:sz w:val="24"/>
          <w:szCs w:val="24"/>
          <w:lang w:val="en-US"/>
        </w:rPr>
        <w:sym w:font="Symbol" w:char="F0A3"/>
      </w:r>
      <w:r w:rsidR="001A6FDB">
        <w:rPr>
          <w:rFonts w:ascii="Arial" w:hAnsi="Arial" w:cs="Arial"/>
          <w:i w:val="0"/>
          <w:iCs w:val="0"/>
          <w:sz w:val="24"/>
          <w:szCs w:val="24"/>
          <w:lang w:val="en-US"/>
        </w:rPr>
        <w:t>7% (</w:t>
      </w:r>
      <w:r w:rsidR="002C734A">
        <w:rPr>
          <w:rFonts w:ascii="Arial" w:hAnsi="Arial" w:cs="Arial"/>
          <w:i w:val="0"/>
          <w:iCs w:val="0"/>
          <w:sz w:val="24"/>
          <w:szCs w:val="24"/>
          <w:lang w:val="en-US"/>
        </w:rPr>
        <w:t>53 mmol/mol</w:t>
      </w:r>
      <w:r w:rsidR="00CE4465">
        <w:rPr>
          <w:rFonts w:ascii="Arial" w:hAnsi="Arial" w:cs="Arial"/>
          <w:i w:val="0"/>
          <w:iCs w:val="0"/>
          <w:sz w:val="24"/>
          <w:szCs w:val="24"/>
          <w:lang w:val="en-US"/>
        </w:rPr>
        <w:t>)</w:t>
      </w:r>
      <w:r w:rsidR="002C734A">
        <w:rPr>
          <w:rFonts w:ascii="Arial" w:hAnsi="Arial" w:cs="Arial"/>
          <w:i w:val="0"/>
          <w:iCs w:val="0"/>
          <w:sz w:val="24"/>
          <w:szCs w:val="24"/>
          <w:lang w:val="en-US"/>
        </w:rPr>
        <w:t xml:space="preserve">, in line with the Dutch guidelines for </w:t>
      </w:r>
      <w:r w:rsidR="00781A1E">
        <w:rPr>
          <w:rFonts w:ascii="Arial" w:hAnsi="Arial" w:cs="Arial"/>
          <w:i w:val="0"/>
          <w:iCs w:val="0"/>
          <w:sz w:val="24"/>
          <w:szCs w:val="24"/>
          <w:lang w:val="en-US"/>
        </w:rPr>
        <w:t>type 2 diabetes</w:t>
      </w:r>
      <w:r w:rsidR="002C734A">
        <w:rPr>
          <w:rFonts w:ascii="Arial" w:hAnsi="Arial" w:cs="Arial"/>
          <w:i w:val="0"/>
          <w:iCs w:val="0"/>
          <w:sz w:val="24"/>
          <w:szCs w:val="24"/>
          <w:lang w:val="en-US"/>
        </w:rPr>
        <w:t>.</w:t>
      </w:r>
      <w:r w:rsidR="002C734A">
        <w:rPr>
          <w:rFonts w:ascii="Arial" w:hAnsi="Arial" w:cs="Arial"/>
          <w:i w:val="0"/>
          <w:iCs w:val="0"/>
          <w:sz w:val="24"/>
          <w:szCs w:val="24"/>
          <w:vertAlign w:val="superscript"/>
          <w:lang w:val="en-US"/>
        </w:rPr>
        <w:t>1</w:t>
      </w:r>
      <w:r w:rsidR="001D2F2A">
        <w:rPr>
          <w:rFonts w:ascii="Arial" w:hAnsi="Arial" w:cs="Arial"/>
          <w:i w:val="0"/>
          <w:iCs w:val="0"/>
          <w:sz w:val="24"/>
          <w:szCs w:val="24"/>
          <w:vertAlign w:val="superscript"/>
          <w:lang w:val="en-US"/>
        </w:rPr>
        <w:t>3</w:t>
      </w:r>
      <w:r w:rsidR="002C734A">
        <w:rPr>
          <w:rFonts w:ascii="Arial" w:hAnsi="Arial" w:cs="Arial"/>
          <w:i w:val="0"/>
          <w:iCs w:val="0"/>
          <w:sz w:val="24"/>
          <w:szCs w:val="24"/>
          <w:lang w:val="en-US"/>
        </w:rPr>
        <w:t xml:space="preserve"> Similarly, patients were considered to be at target if the serum LDL-cholesterol was </w:t>
      </w:r>
      <w:r w:rsidR="002C734A" w:rsidRPr="002C734A">
        <w:rPr>
          <w:rFonts w:ascii="Arial" w:hAnsi="Arial" w:cs="Arial"/>
          <w:i w:val="0"/>
          <w:iCs w:val="0"/>
          <w:sz w:val="24"/>
          <w:szCs w:val="24"/>
          <w:lang w:val="en-US"/>
        </w:rPr>
        <w:sym w:font="Symbol" w:char="F0A3"/>
      </w:r>
      <w:r w:rsidR="002C734A">
        <w:rPr>
          <w:rFonts w:ascii="Arial" w:hAnsi="Arial" w:cs="Arial"/>
          <w:i w:val="0"/>
          <w:iCs w:val="0"/>
          <w:sz w:val="24"/>
          <w:szCs w:val="24"/>
          <w:lang w:val="en-US"/>
        </w:rPr>
        <w:t>2.5 mmol/L</w:t>
      </w:r>
      <w:r w:rsidR="002A07D1">
        <w:rPr>
          <w:rFonts w:ascii="Arial" w:hAnsi="Arial" w:cs="Arial"/>
          <w:i w:val="0"/>
          <w:iCs w:val="0"/>
          <w:sz w:val="24"/>
          <w:szCs w:val="24"/>
          <w:lang w:val="en-US"/>
        </w:rPr>
        <w:t xml:space="preserve"> for primary prevention and &lt;1.8 mmol/L for secondary prevention</w:t>
      </w:r>
      <w:r w:rsidR="001206FA">
        <w:rPr>
          <w:rFonts w:ascii="Arial" w:hAnsi="Arial" w:cs="Arial"/>
          <w:i w:val="0"/>
          <w:iCs w:val="0"/>
          <w:sz w:val="24"/>
          <w:szCs w:val="24"/>
          <w:lang w:val="en-US"/>
        </w:rPr>
        <w:t>.</w:t>
      </w:r>
      <w:r w:rsidR="001D2F2A">
        <w:rPr>
          <w:rFonts w:ascii="Arial" w:hAnsi="Arial" w:cs="Arial"/>
          <w:i w:val="0"/>
          <w:iCs w:val="0"/>
          <w:sz w:val="24"/>
          <w:szCs w:val="24"/>
          <w:vertAlign w:val="superscript"/>
          <w:lang w:val="en-US"/>
        </w:rPr>
        <w:t>15</w:t>
      </w:r>
      <w:r w:rsidR="001206FA">
        <w:rPr>
          <w:rFonts w:ascii="Arial" w:hAnsi="Arial" w:cs="Arial"/>
          <w:i w:val="0"/>
          <w:iCs w:val="0"/>
          <w:sz w:val="24"/>
          <w:szCs w:val="24"/>
          <w:lang w:val="en-US"/>
        </w:rPr>
        <w:t xml:space="preserve"> </w:t>
      </w:r>
      <w:r w:rsidR="00A71633" w:rsidRPr="00350BF6">
        <w:rPr>
          <w:rFonts w:ascii="Arial" w:hAnsi="Arial" w:cs="Arial"/>
          <w:i w:val="0"/>
          <w:iCs w:val="0"/>
          <w:sz w:val="24"/>
          <w:szCs w:val="24"/>
          <w:lang w:val="en-US"/>
        </w:rPr>
        <w:t>BP targets were derived from the international guidelines for diabetes management.</w:t>
      </w:r>
      <w:r w:rsidR="000A255A">
        <w:rPr>
          <w:rFonts w:ascii="Arial" w:hAnsi="Arial" w:cs="Arial"/>
          <w:i w:val="0"/>
          <w:iCs w:val="0"/>
          <w:sz w:val="24"/>
          <w:szCs w:val="24"/>
          <w:vertAlign w:val="superscript"/>
          <w:lang w:val="en-US"/>
        </w:rPr>
        <w:t>1</w:t>
      </w:r>
      <w:r w:rsidR="001D2F2A">
        <w:rPr>
          <w:rFonts w:ascii="Arial" w:hAnsi="Arial" w:cs="Arial"/>
          <w:i w:val="0"/>
          <w:iCs w:val="0"/>
          <w:sz w:val="24"/>
          <w:szCs w:val="24"/>
          <w:vertAlign w:val="superscript"/>
          <w:lang w:val="en-US"/>
        </w:rPr>
        <w:t>6</w:t>
      </w:r>
      <w:r w:rsidR="00720F33">
        <w:rPr>
          <w:rFonts w:ascii="Arial" w:hAnsi="Arial" w:cs="Arial"/>
          <w:i w:val="0"/>
          <w:iCs w:val="0"/>
          <w:sz w:val="24"/>
          <w:szCs w:val="24"/>
          <w:vertAlign w:val="superscript"/>
          <w:lang w:val="en-US"/>
        </w:rPr>
        <w:t>,1</w:t>
      </w:r>
      <w:r w:rsidR="001D2F2A">
        <w:rPr>
          <w:rFonts w:ascii="Arial" w:hAnsi="Arial" w:cs="Arial"/>
          <w:i w:val="0"/>
          <w:iCs w:val="0"/>
          <w:sz w:val="24"/>
          <w:szCs w:val="24"/>
          <w:vertAlign w:val="superscript"/>
          <w:lang w:val="en-US"/>
        </w:rPr>
        <w:t>7</w:t>
      </w:r>
      <w:r w:rsidR="00A71633" w:rsidRPr="00350BF6">
        <w:rPr>
          <w:rFonts w:ascii="Arial" w:hAnsi="Arial" w:cs="Arial"/>
          <w:i w:val="0"/>
          <w:iCs w:val="0"/>
          <w:sz w:val="24"/>
          <w:szCs w:val="24"/>
          <w:lang w:val="en-US"/>
        </w:rPr>
        <w:t xml:space="preserve"> In patients with diabetic kidney disease</w:t>
      </w:r>
      <w:r w:rsidR="00570D22">
        <w:rPr>
          <w:rFonts w:ascii="Arial" w:hAnsi="Arial" w:cs="Arial"/>
          <w:i w:val="0"/>
          <w:iCs w:val="0"/>
          <w:sz w:val="24"/>
          <w:szCs w:val="24"/>
          <w:lang w:val="en-US"/>
        </w:rPr>
        <w:t xml:space="preserve"> (DKD)</w:t>
      </w:r>
      <w:r w:rsidR="00A71633" w:rsidRPr="00350BF6">
        <w:rPr>
          <w:rFonts w:ascii="Arial" w:hAnsi="Arial" w:cs="Arial"/>
          <w:i w:val="0"/>
          <w:iCs w:val="0"/>
          <w:sz w:val="24"/>
          <w:szCs w:val="24"/>
          <w:lang w:val="en-US"/>
        </w:rPr>
        <w:t>, the BP target was set according to the Kidney Diseases Improving Global Outcomes (KDIGO) guidelines</w:t>
      </w:r>
      <w:r w:rsidR="002A07D1">
        <w:rPr>
          <w:rFonts w:ascii="Arial" w:hAnsi="Arial" w:cs="Arial"/>
          <w:i w:val="0"/>
          <w:iCs w:val="0"/>
          <w:sz w:val="24"/>
          <w:szCs w:val="24"/>
          <w:lang w:val="en-US"/>
        </w:rPr>
        <w:t>.</w:t>
      </w:r>
      <w:r w:rsidR="000A255A">
        <w:rPr>
          <w:rFonts w:ascii="Arial" w:hAnsi="Arial" w:cs="Arial"/>
          <w:i w:val="0"/>
          <w:iCs w:val="0"/>
          <w:sz w:val="24"/>
          <w:szCs w:val="24"/>
          <w:vertAlign w:val="superscript"/>
          <w:lang w:val="en-US"/>
        </w:rPr>
        <w:t>1</w:t>
      </w:r>
      <w:r w:rsidR="001D2F2A">
        <w:rPr>
          <w:rFonts w:ascii="Arial" w:hAnsi="Arial" w:cs="Arial"/>
          <w:i w:val="0"/>
          <w:iCs w:val="0"/>
          <w:sz w:val="24"/>
          <w:szCs w:val="24"/>
          <w:vertAlign w:val="superscript"/>
          <w:lang w:val="en-US"/>
        </w:rPr>
        <w:t>7</w:t>
      </w:r>
      <w:r w:rsidR="00A71633" w:rsidRPr="00350BF6">
        <w:rPr>
          <w:rFonts w:ascii="Arial" w:hAnsi="Arial" w:cs="Arial"/>
          <w:i w:val="0"/>
          <w:iCs w:val="0"/>
          <w:sz w:val="24"/>
          <w:szCs w:val="24"/>
          <w:lang w:val="en-US"/>
        </w:rPr>
        <w:t xml:space="preserve"> Patients with </w:t>
      </w:r>
      <w:r w:rsidR="00570D22">
        <w:rPr>
          <w:rFonts w:ascii="Arial" w:hAnsi="Arial" w:cs="Arial"/>
          <w:i w:val="0"/>
          <w:iCs w:val="0"/>
          <w:sz w:val="24"/>
          <w:szCs w:val="24"/>
          <w:lang w:val="en-US"/>
        </w:rPr>
        <w:t>DKD</w:t>
      </w:r>
      <w:r w:rsidR="00A71633" w:rsidRPr="00350BF6">
        <w:rPr>
          <w:rFonts w:ascii="Arial" w:hAnsi="Arial" w:cs="Arial"/>
          <w:i w:val="0"/>
          <w:iCs w:val="0"/>
          <w:sz w:val="24"/>
          <w:szCs w:val="24"/>
          <w:lang w:val="en-US"/>
        </w:rPr>
        <w:t xml:space="preserve"> without albuminuria (eGFR &lt;60, no albuminuria) had a BP target of &lt;140/90 mmHg, while patients with albuminuria had a BP target of &lt;130/80 mmHg. For patients with </w:t>
      </w:r>
      <w:r w:rsidR="00781A1E">
        <w:rPr>
          <w:rFonts w:ascii="Arial" w:hAnsi="Arial" w:cs="Arial"/>
          <w:i w:val="0"/>
          <w:iCs w:val="0"/>
          <w:sz w:val="24"/>
          <w:szCs w:val="24"/>
          <w:lang w:val="en-US"/>
        </w:rPr>
        <w:lastRenderedPageBreak/>
        <w:t>type 2 diabetes</w:t>
      </w:r>
      <w:r w:rsidR="00A71633" w:rsidRPr="00350BF6">
        <w:rPr>
          <w:rFonts w:ascii="Arial" w:hAnsi="Arial" w:cs="Arial"/>
          <w:i w:val="0"/>
          <w:iCs w:val="0"/>
          <w:sz w:val="24"/>
          <w:szCs w:val="24"/>
          <w:lang w:val="en-US"/>
        </w:rPr>
        <w:t xml:space="preserve"> without </w:t>
      </w:r>
      <w:r w:rsidR="00570D22">
        <w:rPr>
          <w:rFonts w:ascii="Arial" w:hAnsi="Arial" w:cs="Arial"/>
          <w:i w:val="0"/>
          <w:iCs w:val="0"/>
          <w:sz w:val="24"/>
          <w:szCs w:val="24"/>
          <w:lang w:val="en-US"/>
        </w:rPr>
        <w:t>DKD</w:t>
      </w:r>
      <w:r w:rsidR="00A71633" w:rsidRPr="00350BF6">
        <w:rPr>
          <w:rFonts w:ascii="Arial" w:hAnsi="Arial" w:cs="Arial"/>
          <w:i w:val="0"/>
          <w:iCs w:val="0"/>
          <w:sz w:val="24"/>
          <w:szCs w:val="24"/>
          <w:lang w:val="en-US"/>
        </w:rPr>
        <w:t xml:space="preserve">, the European Association for the Study of Diabetes (EASD) guidelines </w:t>
      </w:r>
      <w:r w:rsidR="00171B61">
        <w:rPr>
          <w:rFonts w:ascii="Arial" w:hAnsi="Arial" w:cs="Arial"/>
          <w:i w:val="0"/>
          <w:iCs w:val="0"/>
          <w:sz w:val="24"/>
          <w:szCs w:val="24"/>
          <w:lang w:val="en-US"/>
        </w:rPr>
        <w:t>were</w:t>
      </w:r>
      <w:r w:rsidR="00A71633" w:rsidRPr="00350BF6">
        <w:rPr>
          <w:rFonts w:ascii="Arial" w:hAnsi="Arial" w:cs="Arial"/>
          <w:i w:val="0"/>
          <w:iCs w:val="0"/>
          <w:sz w:val="24"/>
          <w:szCs w:val="24"/>
          <w:lang w:val="en-US"/>
        </w:rPr>
        <w:t xml:space="preserve"> used, which stipulate </w:t>
      </w:r>
      <w:r w:rsidR="003C005D">
        <w:rPr>
          <w:rFonts w:ascii="Arial" w:hAnsi="Arial" w:cs="Arial"/>
          <w:i w:val="0"/>
          <w:iCs w:val="0"/>
          <w:sz w:val="24"/>
          <w:szCs w:val="24"/>
          <w:lang w:val="en-US"/>
        </w:rPr>
        <w:t xml:space="preserve">a </w:t>
      </w:r>
      <w:r w:rsidR="00A71633" w:rsidRPr="00350BF6">
        <w:rPr>
          <w:rFonts w:ascii="Arial" w:hAnsi="Arial" w:cs="Arial"/>
          <w:i w:val="0"/>
          <w:iCs w:val="0"/>
          <w:sz w:val="24"/>
          <w:szCs w:val="24"/>
          <w:lang w:val="en-US"/>
        </w:rPr>
        <w:t>BP target of &lt;140/85 mmHg</w:t>
      </w:r>
      <w:r w:rsidR="00F44811">
        <w:rPr>
          <w:rFonts w:ascii="Arial" w:hAnsi="Arial" w:cs="Arial"/>
          <w:i w:val="0"/>
          <w:iCs w:val="0"/>
          <w:sz w:val="24"/>
          <w:szCs w:val="24"/>
          <w:lang w:val="en-US"/>
        </w:rPr>
        <w:t>.</w:t>
      </w:r>
      <w:r w:rsidR="00A32574">
        <w:rPr>
          <w:rFonts w:ascii="Arial" w:hAnsi="Arial" w:cs="Arial"/>
          <w:i w:val="0"/>
          <w:iCs w:val="0"/>
          <w:sz w:val="24"/>
          <w:szCs w:val="24"/>
          <w:vertAlign w:val="superscript"/>
          <w:lang w:val="en-US"/>
        </w:rPr>
        <w:t>1</w:t>
      </w:r>
      <w:r w:rsidR="001D2F2A">
        <w:rPr>
          <w:rFonts w:ascii="Arial" w:hAnsi="Arial" w:cs="Arial"/>
          <w:i w:val="0"/>
          <w:iCs w:val="0"/>
          <w:sz w:val="24"/>
          <w:szCs w:val="24"/>
          <w:vertAlign w:val="superscript"/>
          <w:lang w:val="en-US"/>
        </w:rPr>
        <w:t>6</w:t>
      </w:r>
    </w:p>
    <w:p w14:paraId="6FAE3CE8" w14:textId="77777777" w:rsidR="00720481" w:rsidRDefault="00720481" w:rsidP="00F44811">
      <w:pPr>
        <w:spacing w:line="480" w:lineRule="auto"/>
        <w:rPr>
          <w:rFonts w:ascii="Arial" w:hAnsi="Arial" w:cs="Arial"/>
          <w:i w:val="0"/>
          <w:iCs w:val="0"/>
          <w:sz w:val="24"/>
          <w:szCs w:val="24"/>
          <w:vertAlign w:val="superscript"/>
          <w:lang w:val="en-US"/>
        </w:rPr>
      </w:pPr>
    </w:p>
    <w:p w14:paraId="0A63782C" w14:textId="03B68638" w:rsidR="008C6267" w:rsidRDefault="006B5AC7" w:rsidP="00F44811">
      <w:pPr>
        <w:spacing w:line="480" w:lineRule="auto"/>
        <w:rPr>
          <w:rFonts w:ascii="Arial" w:hAnsi="Arial" w:cs="Arial"/>
          <w:sz w:val="24"/>
          <w:szCs w:val="24"/>
          <w:lang w:val="en-US"/>
        </w:rPr>
      </w:pPr>
      <w:r>
        <w:rPr>
          <w:rFonts w:ascii="Arial" w:hAnsi="Arial" w:cs="Arial"/>
          <w:sz w:val="24"/>
          <w:szCs w:val="24"/>
          <w:lang w:val="en-US"/>
        </w:rPr>
        <w:t>Diabetes</w:t>
      </w:r>
      <w:r w:rsidR="00EF69D8">
        <w:rPr>
          <w:rFonts w:ascii="Arial" w:hAnsi="Arial" w:cs="Arial"/>
          <w:sz w:val="24"/>
          <w:szCs w:val="24"/>
          <w:lang w:val="en-US"/>
        </w:rPr>
        <w:t xml:space="preserve"> complications </w:t>
      </w:r>
    </w:p>
    <w:p w14:paraId="2505F0CD" w14:textId="05653834" w:rsidR="00720481" w:rsidRDefault="00BF1657" w:rsidP="00F44811">
      <w:pPr>
        <w:spacing w:line="480" w:lineRule="auto"/>
        <w:rPr>
          <w:rFonts w:ascii="Arial" w:hAnsi="Arial" w:cs="Arial"/>
          <w:i w:val="0"/>
          <w:iCs w:val="0"/>
          <w:sz w:val="24"/>
          <w:szCs w:val="24"/>
          <w:lang w:val="en-US"/>
        </w:rPr>
      </w:pPr>
      <w:r>
        <w:rPr>
          <w:rFonts w:ascii="Arial" w:hAnsi="Arial" w:cs="Arial"/>
          <w:i w:val="0"/>
          <w:iCs w:val="0"/>
          <w:sz w:val="24"/>
          <w:szCs w:val="24"/>
          <w:lang w:val="en-US"/>
        </w:rPr>
        <w:t xml:space="preserve">Microvascular disease was defined as the presence of either DKD, neuropathy, or retinopathy. Presence of these complications was assessed </w:t>
      </w:r>
      <w:r w:rsidR="00A65049">
        <w:rPr>
          <w:rFonts w:ascii="Arial" w:hAnsi="Arial" w:cs="Arial"/>
          <w:i w:val="0"/>
          <w:iCs w:val="0"/>
          <w:sz w:val="24"/>
          <w:szCs w:val="24"/>
          <w:lang w:val="en-US"/>
        </w:rPr>
        <w:t>cross-sectiona</w:t>
      </w:r>
      <w:r w:rsidR="00304924">
        <w:rPr>
          <w:rFonts w:ascii="Arial" w:hAnsi="Arial" w:cs="Arial"/>
          <w:i w:val="0"/>
          <w:iCs w:val="0"/>
          <w:sz w:val="24"/>
          <w:szCs w:val="24"/>
          <w:lang w:val="en-US"/>
        </w:rPr>
        <w:t>lly</w:t>
      </w:r>
      <w:r w:rsidR="00846788">
        <w:rPr>
          <w:rFonts w:ascii="Arial" w:hAnsi="Arial" w:cs="Arial"/>
          <w:i w:val="0"/>
          <w:iCs w:val="0"/>
          <w:sz w:val="24"/>
          <w:szCs w:val="24"/>
          <w:lang w:val="en-US"/>
        </w:rPr>
        <w:t xml:space="preserve"> at baseline</w:t>
      </w:r>
      <w:r>
        <w:rPr>
          <w:rFonts w:ascii="Arial" w:hAnsi="Arial" w:cs="Arial"/>
          <w:i w:val="0"/>
          <w:iCs w:val="0"/>
          <w:sz w:val="24"/>
          <w:szCs w:val="24"/>
          <w:lang w:val="en-US"/>
        </w:rPr>
        <w:t xml:space="preserve">. </w:t>
      </w:r>
      <w:r w:rsidR="00200A4E">
        <w:rPr>
          <w:rFonts w:ascii="Arial" w:hAnsi="Arial" w:cs="Arial"/>
          <w:i w:val="0"/>
          <w:iCs w:val="0"/>
          <w:sz w:val="24"/>
          <w:szCs w:val="24"/>
          <w:lang w:val="en-US"/>
        </w:rPr>
        <w:t>DKD</w:t>
      </w:r>
      <w:r>
        <w:rPr>
          <w:rFonts w:ascii="Arial" w:hAnsi="Arial" w:cs="Arial"/>
          <w:i w:val="0"/>
          <w:iCs w:val="0"/>
          <w:sz w:val="24"/>
          <w:szCs w:val="24"/>
          <w:lang w:val="en-US"/>
        </w:rPr>
        <w:t xml:space="preserve"> was defined as an eGFR &lt;60 mL/min with or without albuminuria. Neuropathy was assessed </w:t>
      </w:r>
      <w:r w:rsidR="007756EE">
        <w:rPr>
          <w:rFonts w:ascii="Arial" w:hAnsi="Arial" w:cs="Arial"/>
          <w:i w:val="0"/>
          <w:iCs w:val="0"/>
          <w:sz w:val="24"/>
          <w:szCs w:val="24"/>
          <w:lang w:val="en-US"/>
        </w:rPr>
        <w:t xml:space="preserve">using </w:t>
      </w:r>
      <w:r>
        <w:rPr>
          <w:rFonts w:ascii="Arial" w:hAnsi="Arial" w:cs="Arial"/>
          <w:i w:val="0"/>
          <w:iCs w:val="0"/>
          <w:sz w:val="24"/>
          <w:szCs w:val="24"/>
          <w:lang w:val="en-US"/>
        </w:rPr>
        <w:t xml:space="preserve">monofilament and </w:t>
      </w:r>
      <w:proofErr w:type="spellStart"/>
      <w:r>
        <w:rPr>
          <w:rFonts w:ascii="Arial" w:hAnsi="Arial" w:cs="Arial"/>
          <w:i w:val="0"/>
          <w:iCs w:val="0"/>
          <w:sz w:val="24"/>
          <w:szCs w:val="24"/>
          <w:lang w:val="en-US"/>
        </w:rPr>
        <w:t>VibraTip</w:t>
      </w:r>
      <w:proofErr w:type="spellEnd"/>
      <w:r w:rsidR="007756EE" w:rsidRPr="007756EE">
        <w:rPr>
          <w:rFonts w:ascii="Arial" w:hAnsi="Arial" w:cs="Arial"/>
          <w:i w:val="0"/>
          <w:iCs w:val="0"/>
          <w:sz w:val="24"/>
          <w:szCs w:val="24"/>
          <w:lang w:val="en-US"/>
        </w:rPr>
        <w:t>™</w:t>
      </w:r>
      <w:r w:rsidR="007756EE">
        <w:rPr>
          <w:rFonts w:ascii="Arial" w:hAnsi="Arial" w:cs="Arial"/>
          <w:i w:val="0"/>
          <w:iCs w:val="0"/>
          <w:sz w:val="24"/>
          <w:szCs w:val="24"/>
          <w:lang w:val="en-US"/>
        </w:rPr>
        <w:t xml:space="preserve">. </w:t>
      </w:r>
      <w:r w:rsidR="00335871">
        <w:rPr>
          <w:rFonts w:ascii="Arial" w:hAnsi="Arial" w:cs="Arial"/>
          <w:i w:val="0"/>
          <w:iCs w:val="0"/>
          <w:sz w:val="24"/>
          <w:szCs w:val="24"/>
          <w:lang w:val="en-US"/>
        </w:rPr>
        <w:t xml:space="preserve">Retinopathy </w:t>
      </w:r>
      <w:r w:rsidR="00504225">
        <w:rPr>
          <w:rFonts w:ascii="Arial" w:hAnsi="Arial" w:cs="Arial"/>
          <w:i w:val="0"/>
          <w:iCs w:val="0"/>
          <w:sz w:val="24"/>
          <w:szCs w:val="24"/>
          <w:lang w:val="en-US"/>
        </w:rPr>
        <w:t>was</w:t>
      </w:r>
      <w:r w:rsidR="00335871">
        <w:rPr>
          <w:rFonts w:ascii="Arial" w:hAnsi="Arial" w:cs="Arial"/>
          <w:i w:val="0"/>
          <w:iCs w:val="0"/>
          <w:sz w:val="24"/>
          <w:szCs w:val="24"/>
          <w:lang w:val="en-US"/>
        </w:rPr>
        <w:t xml:space="preserve"> assessed at one to </w:t>
      </w:r>
      <w:r w:rsidR="00474574">
        <w:rPr>
          <w:rFonts w:ascii="Arial" w:hAnsi="Arial" w:cs="Arial"/>
          <w:i w:val="0"/>
          <w:iCs w:val="0"/>
          <w:sz w:val="24"/>
          <w:szCs w:val="24"/>
          <w:lang w:val="en-US"/>
        </w:rPr>
        <w:t>two-year</w:t>
      </w:r>
      <w:r w:rsidR="00335871">
        <w:rPr>
          <w:rFonts w:ascii="Arial" w:hAnsi="Arial" w:cs="Arial"/>
          <w:i w:val="0"/>
          <w:iCs w:val="0"/>
          <w:sz w:val="24"/>
          <w:szCs w:val="24"/>
          <w:lang w:val="en-US"/>
        </w:rPr>
        <w:t xml:space="preserve"> intervals by an ophthalmologist. </w:t>
      </w:r>
      <w:r w:rsidR="00720481">
        <w:rPr>
          <w:rFonts w:ascii="Arial" w:hAnsi="Arial" w:cs="Arial"/>
          <w:i w:val="0"/>
          <w:iCs w:val="0"/>
          <w:sz w:val="24"/>
          <w:szCs w:val="24"/>
          <w:lang w:val="en-US"/>
        </w:rPr>
        <w:t>Macrovascular disease was defined as the presence of either coronary heart disease (CHD), cerebrovascular disease, or peripheral artery disease. CHD was defined as the presence of one of the following in medical history: physician diagnosed unstable angina pectoris, myocardial infarction, percutaneous coronary intervention, or coronary artery bypass graft. Cerebrovascular disease was defined as a history of transient ischemic attack or cerebrovascular accident. Peripheral artery disease was defined as the presence of one of the following in medical history: proven artery disease by angiogram or magnetic resonance angiogram, percutaneous transluminal angioplasty, or peripheral artery bypass graft.</w:t>
      </w:r>
    </w:p>
    <w:p w14:paraId="7EB1C845" w14:textId="055D04AB" w:rsidR="00FB318E" w:rsidRDefault="00FB318E" w:rsidP="00F44811">
      <w:pPr>
        <w:spacing w:line="480" w:lineRule="auto"/>
        <w:rPr>
          <w:rFonts w:ascii="Arial" w:hAnsi="Arial" w:cs="Arial"/>
          <w:i w:val="0"/>
          <w:iCs w:val="0"/>
          <w:sz w:val="24"/>
          <w:szCs w:val="24"/>
          <w:lang w:val="en-US"/>
        </w:rPr>
      </w:pPr>
    </w:p>
    <w:p w14:paraId="059A930D" w14:textId="77777777" w:rsidR="00FB318E" w:rsidRPr="00350BF6" w:rsidRDefault="00FB318E" w:rsidP="00FB318E">
      <w:pPr>
        <w:spacing w:line="480" w:lineRule="auto"/>
        <w:rPr>
          <w:rFonts w:ascii="Arial" w:hAnsi="Arial" w:cs="Arial"/>
          <w:sz w:val="24"/>
          <w:szCs w:val="24"/>
          <w:lang w:val="en-US"/>
        </w:rPr>
      </w:pPr>
      <w:r w:rsidRPr="00350BF6">
        <w:rPr>
          <w:rFonts w:ascii="Arial" w:hAnsi="Arial" w:cs="Arial"/>
          <w:sz w:val="24"/>
          <w:szCs w:val="24"/>
          <w:lang w:val="en-US"/>
        </w:rPr>
        <w:t>Measurement of adherence</w:t>
      </w:r>
    </w:p>
    <w:p w14:paraId="71DDA169" w14:textId="2C86AFD4" w:rsidR="00053AE8" w:rsidRDefault="00FB318E" w:rsidP="00FB318E">
      <w:pPr>
        <w:spacing w:line="480" w:lineRule="auto"/>
        <w:rPr>
          <w:rFonts w:ascii="Arial" w:hAnsi="Arial" w:cs="Arial"/>
          <w:i w:val="0"/>
          <w:iCs w:val="0"/>
          <w:sz w:val="24"/>
          <w:szCs w:val="24"/>
          <w:lang w:val="en-US"/>
        </w:rPr>
      </w:pPr>
      <w:r w:rsidRPr="00350BF6">
        <w:rPr>
          <w:rFonts w:ascii="Arial" w:hAnsi="Arial" w:cs="Arial"/>
          <w:i w:val="0"/>
          <w:iCs w:val="0"/>
          <w:sz w:val="24"/>
          <w:szCs w:val="24"/>
          <w:lang w:val="en-US"/>
        </w:rPr>
        <w:t xml:space="preserve">Urine samples were </w:t>
      </w:r>
      <w:r>
        <w:rPr>
          <w:rFonts w:ascii="Arial" w:hAnsi="Arial" w:cs="Arial"/>
          <w:i w:val="0"/>
          <w:iCs w:val="0"/>
          <w:sz w:val="24"/>
          <w:szCs w:val="24"/>
          <w:lang w:val="en-US"/>
        </w:rPr>
        <w:t>obtained</w:t>
      </w:r>
      <w:r w:rsidR="00C53E86">
        <w:rPr>
          <w:rFonts w:ascii="Arial" w:hAnsi="Arial" w:cs="Arial"/>
          <w:i w:val="0"/>
          <w:iCs w:val="0"/>
          <w:sz w:val="24"/>
          <w:szCs w:val="24"/>
          <w:lang w:val="en-US"/>
        </w:rPr>
        <w:t xml:space="preserve"> at baseline</w:t>
      </w:r>
      <w:r>
        <w:rPr>
          <w:rFonts w:ascii="Arial" w:hAnsi="Arial" w:cs="Arial"/>
          <w:i w:val="0"/>
          <w:iCs w:val="0"/>
          <w:sz w:val="24"/>
          <w:szCs w:val="24"/>
          <w:lang w:val="en-US"/>
        </w:rPr>
        <w:t xml:space="preserve"> from collections of 24-hour urine. The samples were stored at the local site at -80</w:t>
      </w:r>
      <w:r w:rsidRPr="00350BF6">
        <w:rPr>
          <w:rFonts w:ascii="Arial" w:hAnsi="Arial" w:cs="Arial"/>
          <w:i w:val="0"/>
          <w:iCs w:val="0"/>
          <w:sz w:val="24"/>
          <w:szCs w:val="24"/>
          <w:lang w:val="en-US"/>
        </w:rPr>
        <w:t>°C</w:t>
      </w:r>
      <w:r>
        <w:rPr>
          <w:rFonts w:ascii="Arial" w:hAnsi="Arial" w:cs="Arial"/>
          <w:i w:val="0"/>
          <w:iCs w:val="0"/>
          <w:sz w:val="24"/>
          <w:szCs w:val="24"/>
          <w:lang w:val="en-US"/>
        </w:rPr>
        <w:t xml:space="preserve"> and subsequently transported on dry ice by a courier to the biobank at the University Medical Center Groningen. Thereafter, the samples were shipped to </w:t>
      </w:r>
      <w:r w:rsidRPr="00350BF6">
        <w:rPr>
          <w:rFonts w:ascii="Arial" w:hAnsi="Arial" w:cs="Arial"/>
          <w:i w:val="0"/>
          <w:iCs w:val="0"/>
          <w:sz w:val="24"/>
          <w:szCs w:val="24"/>
          <w:lang w:val="en-US"/>
        </w:rPr>
        <w:t xml:space="preserve">the laboratory </w:t>
      </w:r>
      <w:r w:rsidR="00A50892">
        <w:rPr>
          <w:rFonts w:ascii="Arial" w:hAnsi="Arial" w:cs="Arial"/>
          <w:i w:val="0"/>
          <w:iCs w:val="0"/>
          <w:sz w:val="24"/>
          <w:szCs w:val="24"/>
          <w:lang w:val="en-US"/>
        </w:rPr>
        <w:t>at</w:t>
      </w:r>
      <w:r w:rsidR="00A50892" w:rsidRPr="00350BF6">
        <w:rPr>
          <w:rFonts w:ascii="Arial" w:hAnsi="Arial" w:cs="Arial"/>
          <w:i w:val="0"/>
          <w:iCs w:val="0"/>
          <w:sz w:val="24"/>
          <w:szCs w:val="24"/>
          <w:lang w:val="en-US"/>
        </w:rPr>
        <w:t xml:space="preserve"> </w:t>
      </w:r>
      <w:r w:rsidRPr="00350BF6">
        <w:rPr>
          <w:rFonts w:ascii="Arial" w:hAnsi="Arial" w:cs="Arial"/>
          <w:i w:val="0"/>
          <w:iCs w:val="0"/>
          <w:sz w:val="24"/>
          <w:szCs w:val="24"/>
          <w:lang w:val="en-US"/>
        </w:rPr>
        <w:t>the University Hospitals of Leicester NHS Trust and stored at -80°C. Urine samples were analyzed by LC-</w:t>
      </w:r>
      <w:r w:rsidRPr="00350BF6">
        <w:rPr>
          <w:rFonts w:ascii="Arial" w:hAnsi="Arial" w:cs="Arial"/>
          <w:i w:val="0"/>
          <w:iCs w:val="0"/>
          <w:sz w:val="24"/>
          <w:szCs w:val="24"/>
          <w:lang w:val="en-US"/>
        </w:rPr>
        <w:lastRenderedPageBreak/>
        <w:t>MS/MS using an Agilent 1290 HPLC interfaced with an Agilent 6490 triple quad mass spectrometer (Santa Clara, California USA).</w:t>
      </w:r>
      <w:r w:rsidR="001D2F2A">
        <w:rPr>
          <w:rFonts w:ascii="Arial" w:hAnsi="Arial" w:cs="Arial"/>
          <w:i w:val="0"/>
          <w:iCs w:val="0"/>
          <w:sz w:val="24"/>
          <w:szCs w:val="24"/>
          <w:vertAlign w:val="superscript"/>
          <w:lang w:val="en-US"/>
        </w:rPr>
        <w:t>8</w:t>
      </w:r>
      <w:r w:rsidRPr="00350BF6">
        <w:rPr>
          <w:rFonts w:ascii="Arial" w:hAnsi="Arial" w:cs="Arial"/>
          <w:i w:val="0"/>
          <w:iCs w:val="0"/>
          <w:sz w:val="24"/>
          <w:szCs w:val="24"/>
          <w:lang w:val="en-US"/>
        </w:rPr>
        <w:t xml:space="preserve"> </w:t>
      </w:r>
      <w:r w:rsidR="007A4B01">
        <w:rPr>
          <w:rFonts w:ascii="Arial" w:hAnsi="Arial" w:cs="Arial"/>
          <w:i w:val="0"/>
          <w:iCs w:val="0"/>
          <w:sz w:val="24"/>
          <w:szCs w:val="24"/>
          <w:lang w:val="en-US"/>
        </w:rPr>
        <w:t xml:space="preserve">The LC-MS/MS assay is a qualitative yes/no method to detect the presence and absence of medications. </w:t>
      </w:r>
      <w:r w:rsidR="00595200">
        <w:rPr>
          <w:rFonts w:ascii="Arial" w:hAnsi="Arial" w:cs="Arial"/>
          <w:i w:val="0"/>
          <w:iCs w:val="0"/>
          <w:sz w:val="24"/>
          <w:szCs w:val="24"/>
          <w:lang w:val="en-US"/>
        </w:rPr>
        <w:t>The assay is UKAS accredited – the premier laboratory validation organization of the UK. The assay has a high sensitivity with limits of detection of the medications analyzed between 10-110 ng/mL (in house data). Also, the assay is highly specific since it uses separation by chromatograms and mass to charge ratios to identify analytes. Hence, due to its high sensitivity and specificity, LC-MS/MS based detection of analytes is a well-established technique used in forensics and detection of illegal performance enhancing drugs in elite sports.</w:t>
      </w:r>
      <w:r w:rsidR="00E83C4F">
        <w:rPr>
          <w:rFonts w:ascii="Arial" w:hAnsi="Arial" w:cs="Arial"/>
          <w:i w:val="0"/>
          <w:iCs w:val="0"/>
          <w:sz w:val="24"/>
          <w:szCs w:val="24"/>
          <w:vertAlign w:val="superscript"/>
          <w:lang w:val="en-US"/>
        </w:rPr>
        <w:t>18</w:t>
      </w:r>
      <w:r w:rsidR="00595200">
        <w:rPr>
          <w:rFonts w:ascii="Arial" w:hAnsi="Arial" w:cs="Arial"/>
          <w:i w:val="0"/>
          <w:iCs w:val="0"/>
          <w:sz w:val="24"/>
          <w:szCs w:val="24"/>
          <w:vertAlign w:val="superscript"/>
          <w:lang w:val="en-US"/>
        </w:rPr>
        <w:t>,</w:t>
      </w:r>
      <w:r w:rsidR="00A51D6B">
        <w:rPr>
          <w:rFonts w:ascii="Arial" w:hAnsi="Arial" w:cs="Arial"/>
          <w:i w:val="0"/>
          <w:iCs w:val="0"/>
          <w:sz w:val="24"/>
          <w:szCs w:val="24"/>
          <w:vertAlign w:val="superscript"/>
          <w:lang w:val="en-US"/>
        </w:rPr>
        <w:t>1</w:t>
      </w:r>
      <w:r w:rsidR="00E83C4F">
        <w:rPr>
          <w:rFonts w:ascii="Arial" w:hAnsi="Arial" w:cs="Arial"/>
          <w:i w:val="0"/>
          <w:iCs w:val="0"/>
          <w:sz w:val="24"/>
          <w:szCs w:val="24"/>
          <w:vertAlign w:val="superscript"/>
          <w:lang w:val="en-US"/>
        </w:rPr>
        <w:t>9</w:t>
      </w:r>
      <w:r w:rsidR="00595200">
        <w:rPr>
          <w:rFonts w:ascii="Arial" w:hAnsi="Arial" w:cs="Arial"/>
          <w:i w:val="0"/>
          <w:iCs w:val="0"/>
          <w:sz w:val="24"/>
          <w:szCs w:val="24"/>
          <w:vertAlign w:val="superscript"/>
          <w:lang w:val="en-US"/>
        </w:rPr>
        <w:t xml:space="preserve"> </w:t>
      </w:r>
      <w:r w:rsidR="00053AE8">
        <w:rPr>
          <w:rFonts w:ascii="Arial" w:hAnsi="Arial" w:cs="Arial"/>
          <w:i w:val="0"/>
          <w:iCs w:val="0"/>
          <w:sz w:val="24"/>
          <w:szCs w:val="24"/>
          <w:lang w:val="en-US"/>
        </w:rPr>
        <w:t xml:space="preserve">The non-detection of a prescribed medication in urine implies that it was not ingested for at least 4-6 half-lives prior to sample collection, which can vary from a few hours to a few days. Further, </w:t>
      </w:r>
      <w:r w:rsidR="00A51D6B">
        <w:rPr>
          <w:rFonts w:ascii="Arial" w:hAnsi="Arial" w:cs="Arial"/>
          <w:i w:val="0"/>
          <w:iCs w:val="0"/>
          <w:sz w:val="24"/>
          <w:szCs w:val="24"/>
          <w:lang w:val="en-US"/>
        </w:rPr>
        <w:t>Lane</w:t>
      </w:r>
      <w:r w:rsidR="00053AE8">
        <w:rPr>
          <w:rFonts w:ascii="Arial" w:hAnsi="Arial" w:cs="Arial"/>
          <w:i w:val="0"/>
          <w:iCs w:val="0"/>
          <w:sz w:val="24"/>
          <w:szCs w:val="24"/>
          <w:lang w:val="en-US"/>
        </w:rPr>
        <w:t xml:space="preserve"> et al. previously demonstrated in a retrospective study that pharmacokinetic parameters like half-lives, median concentration in plasma and volume of distribution do not affect the diagnosis of non-adherence.</w:t>
      </w:r>
      <w:r w:rsidR="00E83C4F">
        <w:rPr>
          <w:rFonts w:ascii="Arial" w:hAnsi="Arial" w:cs="Arial"/>
          <w:i w:val="0"/>
          <w:iCs w:val="0"/>
          <w:sz w:val="24"/>
          <w:szCs w:val="24"/>
          <w:vertAlign w:val="superscript"/>
          <w:lang w:val="en-US"/>
        </w:rPr>
        <w:t>20</w:t>
      </w:r>
    </w:p>
    <w:p w14:paraId="16081871" w14:textId="22AA1468" w:rsidR="00FB318E" w:rsidRDefault="00FB318E" w:rsidP="00FB318E">
      <w:pPr>
        <w:spacing w:line="480" w:lineRule="auto"/>
        <w:rPr>
          <w:rFonts w:ascii="Arial" w:hAnsi="Arial" w:cs="Arial"/>
          <w:i w:val="0"/>
          <w:iCs w:val="0"/>
          <w:sz w:val="24"/>
          <w:szCs w:val="24"/>
          <w:lang w:val="en-US"/>
        </w:rPr>
      </w:pPr>
      <w:r w:rsidRPr="00350BF6">
        <w:rPr>
          <w:rFonts w:ascii="Arial" w:hAnsi="Arial" w:cs="Arial"/>
          <w:i w:val="0"/>
          <w:iCs w:val="0"/>
          <w:sz w:val="24"/>
          <w:szCs w:val="24"/>
          <w:lang w:val="en-US"/>
        </w:rPr>
        <w:t>Urine samples were screened for OADs, antihypertensiv</w:t>
      </w:r>
      <w:r>
        <w:rPr>
          <w:rFonts w:ascii="Arial" w:hAnsi="Arial" w:cs="Arial"/>
          <w:i w:val="0"/>
          <w:iCs w:val="0"/>
          <w:sz w:val="24"/>
          <w:szCs w:val="24"/>
          <w:lang w:val="en-US"/>
        </w:rPr>
        <w:t>es</w:t>
      </w:r>
      <w:r w:rsidRPr="00350BF6">
        <w:rPr>
          <w:rFonts w:ascii="Arial" w:hAnsi="Arial" w:cs="Arial"/>
          <w:i w:val="0"/>
          <w:iCs w:val="0"/>
          <w:sz w:val="24"/>
          <w:szCs w:val="24"/>
          <w:lang w:val="en-US"/>
        </w:rPr>
        <w:t>, and statins</w:t>
      </w:r>
      <w:r w:rsidR="009275AB">
        <w:rPr>
          <w:rFonts w:ascii="Arial" w:hAnsi="Arial" w:cs="Arial"/>
          <w:i w:val="0"/>
          <w:iCs w:val="0"/>
          <w:sz w:val="24"/>
          <w:szCs w:val="24"/>
          <w:lang w:val="en-US"/>
        </w:rPr>
        <w:t xml:space="preserve">. </w:t>
      </w:r>
      <w:r>
        <w:rPr>
          <w:rFonts w:ascii="Arial" w:hAnsi="Arial" w:cs="Arial"/>
          <w:i w:val="0"/>
          <w:iCs w:val="0"/>
          <w:sz w:val="24"/>
          <w:szCs w:val="24"/>
          <w:lang w:val="en-US"/>
        </w:rPr>
        <w:t>Detectable</w:t>
      </w:r>
      <w:r w:rsidRPr="001D2D2F">
        <w:rPr>
          <w:rFonts w:ascii="Arial" w:hAnsi="Arial" w:cs="Arial"/>
          <w:i w:val="0"/>
          <w:iCs w:val="0"/>
          <w:sz w:val="24"/>
          <w:szCs w:val="24"/>
          <w:lang w:val="en-US"/>
        </w:rPr>
        <w:t xml:space="preserve"> </w:t>
      </w:r>
      <w:r>
        <w:rPr>
          <w:rFonts w:ascii="Arial" w:hAnsi="Arial" w:cs="Arial"/>
          <w:i w:val="0"/>
          <w:iCs w:val="0"/>
          <w:sz w:val="24"/>
          <w:szCs w:val="24"/>
          <w:lang w:val="en-US"/>
        </w:rPr>
        <w:t>OADs</w:t>
      </w:r>
      <w:r w:rsidRPr="001D2D2F">
        <w:rPr>
          <w:rFonts w:ascii="Arial" w:hAnsi="Arial" w:cs="Arial"/>
          <w:i w:val="0"/>
          <w:iCs w:val="0"/>
          <w:sz w:val="24"/>
          <w:szCs w:val="24"/>
          <w:lang w:val="en-US"/>
        </w:rPr>
        <w:t xml:space="preserve"> included biguanides, sulfonylurea (SU) derivatives, dipeptidyl peptidase-4 (DPP-4)-inhibitors, and thiazolidinediones. </w:t>
      </w:r>
      <w:r>
        <w:rPr>
          <w:rFonts w:ascii="Arial" w:hAnsi="Arial" w:cs="Arial"/>
          <w:i w:val="0"/>
          <w:iCs w:val="0"/>
          <w:sz w:val="24"/>
          <w:szCs w:val="24"/>
          <w:lang w:val="en-US"/>
        </w:rPr>
        <w:t>Of t</w:t>
      </w:r>
      <w:r w:rsidRPr="001D2D2F">
        <w:rPr>
          <w:rFonts w:ascii="Arial" w:hAnsi="Arial" w:cs="Arial"/>
          <w:i w:val="0"/>
          <w:iCs w:val="0"/>
          <w:sz w:val="24"/>
          <w:szCs w:val="24"/>
          <w:lang w:val="en-US"/>
        </w:rPr>
        <w:t>he SU-derivatives</w:t>
      </w:r>
      <w:r>
        <w:rPr>
          <w:rFonts w:ascii="Arial" w:hAnsi="Arial" w:cs="Arial"/>
          <w:i w:val="0"/>
          <w:iCs w:val="0"/>
          <w:sz w:val="24"/>
          <w:szCs w:val="24"/>
          <w:lang w:val="en-US"/>
        </w:rPr>
        <w:t>,</w:t>
      </w:r>
      <w:r w:rsidRPr="001D2D2F">
        <w:rPr>
          <w:rFonts w:ascii="Arial" w:hAnsi="Arial" w:cs="Arial"/>
          <w:i w:val="0"/>
          <w:iCs w:val="0"/>
          <w:sz w:val="24"/>
          <w:szCs w:val="24"/>
          <w:lang w:val="en-US"/>
        </w:rPr>
        <w:t xml:space="preserve"> </w:t>
      </w:r>
      <w:r>
        <w:rPr>
          <w:rFonts w:ascii="Arial" w:hAnsi="Arial" w:cs="Arial"/>
          <w:i w:val="0"/>
          <w:iCs w:val="0"/>
          <w:sz w:val="24"/>
          <w:szCs w:val="24"/>
          <w:lang w:val="en-US"/>
        </w:rPr>
        <w:t xml:space="preserve">the drugs </w:t>
      </w:r>
      <w:r w:rsidRPr="001D2D2F">
        <w:rPr>
          <w:rFonts w:ascii="Arial" w:hAnsi="Arial" w:cs="Arial"/>
          <w:i w:val="0"/>
          <w:iCs w:val="0"/>
          <w:sz w:val="24"/>
          <w:szCs w:val="24"/>
          <w:lang w:val="en-US"/>
        </w:rPr>
        <w:t xml:space="preserve">tolbutamide and </w:t>
      </w:r>
      <w:proofErr w:type="spellStart"/>
      <w:r w:rsidRPr="001D2D2F">
        <w:rPr>
          <w:rFonts w:ascii="Arial" w:hAnsi="Arial" w:cs="Arial"/>
          <w:i w:val="0"/>
          <w:iCs w:val="0"/>
          <w:sz w:val="24"/>
          <w:szCs w:val="24"/>
          <w:lang w:val="en-US"/>
        </w:rPr>
        <w:t>glibenclamide</w:t>
      </w:r>
      <w:proofErr w:type="spellEnd"/>
      <w:r>
        <w:rPr>
          <w:rFonts w:ascii="Arial" w:hAnsi="Arial" w:cs="Arial"/>
          <w:i w:val="0"/>
          <w:iCs w:val="0"/>
          <w:sz w:val="24"/>
          <w:szCs w:val="24"/>
          <w:lang w:val="en-US"/>
        </w:rPr>
        <w:t xml:space="preserve"> give no rise to urinary excretion of metabolites and are therefore not detectable. Detectable </w:t>
      </w:r>
      <w:r w:rsidRPr="001D2D2F">
        <w:rPr>
          <w:rFonts w:ascii="Arial" w:hAnsi="Arial" w:cs="Arial"/>
          <w:i w:val="0"/>
          <w:iCs w:val="0"/>
          <w:sz w:val="24"/>
          <w:szCs w:val="24"/>
          <w:lang w:val="en-US"/>
        </w:rPr>
        <w:t>antihypertensive</w:t>
      </w:r>
      <w:r>
        <w:rPr>
          <w:rFonts w:ascii="Arial" w:hAnsi="Arial" w:cs="Arial"/>
          <w:i w:val="0"/>
          <w:iCs w:val="0"/>
          <w:sz w:val="24"/>
          <w:szCs w:val="24"/>
          <w:lang w:val="en-US"/>
        </w:rPr>
        <w:t>s included</w:t>
      </w:r>
      <w:r w:rsidRPr="001D2D2F">
        <w:rPr>
          <w:rFonts w:ascii="Arial" w:hAnsi="Arial" w:cs="Arial"/>
          <w:i w:val="0"/>
          <w:iCs w:val="0"/>
          <w:sz w:val="24"/>
          <w:szCs w:val="24"/>
          <w:lang w:val="en-US"/>
        </w:rPr>
        <w:t xml:space="preserve"> diuretics (thiazide, low ceiling, high ceiling, and potassium-saving), beta-blockers, calcium channel blockers,</w:t>
      </w:r>
      <w:r w:rsidR="00F33E8E">
        <w:rPr>
          <w:rFonts w:ascii="Arial" w:hAnsi="Arial" w:cs="Arial"/>
          <w:i w:val="0"/>
          <w:iCs w:val="0"/>
          <w:sz w:val="24"/>
          <w:szCs w:val="24"/>
          <w:lang w:val="en-US"/>
        </w:rPr>
        <w:t xml:space="preserve"> </w:t>
      </w:r>
      <w:r w:rsidRPr="001D2D2F">
        <w:rPr>
          <w:rFonts w:ascii="Arial" w:hAnsi="Arial" w:cs="Arial"/>
          <w:i w:val="0"/>
          <w:iCs w:val="0"/>
          <w:sz w:val="24"/>
          <w:szCs w:val="24"/>
          <w:lang w:val="en-US"/>
        </w:rPr>
        <w:t xml:space="preserve">ACE-inhibitors, </w:t>
      </w:r>
      <w:r>
        <w:rPr>
          <w:rFonts w:ascii="Arial" w:hAnsi="Arial" w:cs="Arial"/>
          <w:i w:val="0"/>
          <w:iCs w:val="0"/>
          <w:sz w:val="24"/>
          <w:szCs w:val="24"/>
          <w:lang w:val="en-US"/>
        </w:rPr>
        <w:t>a</w:t>
      </w:r>
      <w:r w:rsidRPr="001D2D2F">
        <w:rPr>
          <w:rFonts w:ascii="Arial" w:hAnsi="Arial" w:cs="Arial"/>
          <w:i w:val="0"/>
          <w:iCs w:val="0"/>
          <w:sz w:val="24"/>
          <w:szCs w:val="24"/>
          <w:lang w:val="en-US"/>
        </w:rPr>
        <w:t xml:space="preserve">ngiotensin II </w:t>
      </w:r>
      <w:r>
        <w:rPr>
          <w:rFonts w:ascii="Arial" w:hAnsi="Arial" w:cs="Arial"/>
          <w:i w:val="0"/>
          <w:iCs w:val="0"/>
          <w:sz w:val="24"/>
          <w:szCs w:val="24"/>
          <w:lang w:val="en-US"/>
        </w:rPr>
        <w:t>r</w:t>
      </w:r>
      <w:r w:rsidRPr="001D2D2F">
        <w:rPr>
          <w:rFonts w:ascii="Arial" w:hAnsi="Arial" w:cs="Arial"/>
          <w:i w:val="0"/>
          <w:iCs w:val="0"/>
          <w:sz w:val="24"/>
          <w:szCs w:val="24"/>
          <w:lang w:val="en-US"/>
        </w:rPr>
        <w:t xml:space="preserve">eceptor </w:t>
      </w:r>
      <w:r>
        <w:rPr>
          <w:rFonts w:ascii="Arial" w:hAnsi="Arial" w:cs="Arial"/>
          <w:i w:val="0"/>
          <w:iCs w:val="0"/>
          <w:sz w:val="24"/>
          <w:szCs w:val="24"/>
          <w:lang w:val="en-US"/>
        </w:rPr>
        <w:t>b</w:t>
      </w:r>
      <w:r w:rsidRPr="001D2D2F">
        <w:rPr>
          <w:rFonts w:ascii="Arial" w:hAnsi="Arial" w:cs="Arial"/>
          <w:i w:val="0"/>
          <w:iCs w:val="0"/>
          <w:sz w:val="24"/>
          <w:szCs w:val="24"/>
          <w:lang w:val="en-US"/>
        </w:rPr>
        <w:t>lockers (ARBs), and other antihypertensive</w:t>
      </w:r>
      <w:r w:rsidR="00CE4465">
        <w:rPr>
          <w:rFonts w:ascii="Arial" w:hAnsi="Arial" w:cs="Arial"/>
          <w:i w:val="0"/>
          <w:iCs w:val="0"/>
          <w:sz w:val="24"/>
          <w:szCs w:val="24"/>
          <w:lang w:val="en-US"/>
        </w:rPr>
        <w:t>s</w:t>
      </w:r>
      <w:r w:rsidRPr="001D2D2F">
        <w:rPr>
          <w:rFonts w:ascii="Arial" w:hAnsi="Arial" w:cs="Arial"/>
          <w:i w:val="0"/>
          <w:iCs w:val="0"/>
          <w:sz w:val="24"/>
          <w:szCs w:val="24"/>
          <w:lang w:val="en-US"/>
        </w:rPr>
        <w:t xml:space="preserve"> interfering in the renin-angiotensin system (RAAS). Of the antihypertensive</w:t>
      </w:r>
      <w:r w:rsidR="00CE4465">
        <w:rPr>
          <w:rFonts w:ascii="Arial" w:hAnsi="Arial" w:cs="Arial"/>
          <w:i w:val="0"/>
          <w:iCs w:val="0"/>
          <w:sz w:val="24"/>
          <w:szCs w:val="24"/>
          <w:lang w:val="en-US"/>
        </w:rPr>
        <w:t>s</w:t>
      </w:r>
      <w:r w:rsidRPr="001D2D2F">
        <w:rPr>
          <w:rFonts w:ascii="Arial" w:hAnsi="Arial" w:cs="Arial"/>
          <w:i w:val="0"/>
          <w:iCs w:val="0"/>
          <w:sz w:val="24"/>
          <w:szCs w:val="24"/>
          <w:lang w:val="en-US"/>
        </w:rPr>
        <w:t xml:space="preserve">, hydralazine, barnidipine, methyldopa, </w:t>
      </w:r>
      <w:proofErr w:type="spellStart"/>
      <w:r w:rsidRPr="001D2D2F">
        <w:rPr>
          <w:rFonts w:ascii="Arial" w:hAnsi="Arial" w:cs="Arial"/>
          <w:i w:val="0"/>
          <w:iCs w:val="0"/>
          <w:sz w:val="24"/>
          <w:szCs w:val="24"/>
          <w:lang w:val="en-US"/>
        </w:rPr>
        <w:t>ketanserin</w:t>
      </w:r>
      <w:proofErr w:type="spellEnd"/>
      <w:r w:rsidRPr="001D2D2F">
        <w:rPr>
          <w:rFonts w:ascii="Arial" w:hAnsi="Arial" w:cs="Arial"/>
          <w:i w:val="0"/>
          <w:iCs w:val="0"/>
          <w:sz w:val="24"/>
          <w:szCs w:val="24"/>
          <w:lang w:val="en-US"/>
        </w:rPr>
        <w:t xml:space="preserve"> and clonidine </w:t>
      </w:r>
      <w:r>
        <w:rPr>
          <w:rFonts w:ascii="Arial" w:hAnsi="Arial" w:cs="Arial"/>
          <w:i w:val="0"/>
          <w:iCs w:val="0"/>
          <w:sz w:val="24"/>
          <w:szCs w:val="24"/>
          <w:lang w:val="en-US"/>
        </w:rPr>
        <w:t>give no rise to urinary excretion of metabolites and are therefore not detectable</w:t>
      </w:r>
      <w:r w:rsidRPr="001D2D2F">
        <w:rPr>
          <w:rFonts w:ascii="Arial" w:hAnsi="Arial" w:cs="Arial"/>
          <w:i w:val="0"/>
          <w:iCs w:val="0"/>
          <w:sz w:val="24"/>
          <w:szCs w:val="24"/>
          <w:lang w:val="en-US"/>
        </w:rPr>
        <w:t xml:space="preserve">. Of </w:t>
      </w:r>
      <w:r w:rsidRPr="001D2D2F">
        <w:rPr>
          <w:rFonts w:ascii="Arial" w:hAnsi="Arial" w:cs="Arial"/>
          <w:i w:val="0"/>
          <w:iCs w:val="0"/>
          <w:sz w:val="24"/>
          <w:szCs w:val="24"/>
          <w:lang w:val="en-US"/>
        </w:rPr>
        <w:lastRenderedPageBreak/>
        <w:t xml:space="preserve">the statins, only atorvastatin and rosuvastatin </w:t>
      </w:r>
      <w:r>
        <w:rPr>
          <w:rFonts w:ascii="Arial" w:hAnsi="Arial" w:cs="Arial"/>
          <w:i w:val="0"/>
          <w:iCs w:val="0"/>
          <w:sz w:val="24"/>
          <w:szCs w:val="24"/>
          <w:lang w:val="en-US"/>
        </w:rPr>
        <w:t>give rise to urinary excretion of metabolites and are therefore detectable</w:t>
      </w:r>
      <w:r w:rsidRPr="001D2D2F">
        <w:rPr>
          <w:rFonts w:ascii="Arial" w:hAnsi="Arial" w:cs="Arial"/>
          <w:i w:val="0"/>
          <w:iCs w:val="0"/>
          <w:sz w:val="24"/>
          <w:szCs w:val="24"/>
          <w:lang w:val="en-US"/>
        </w:rPr>
        <w:t>.</w:t>
      </w:r>
      <w:r w:rsidRPr="00350BF6">
        <w:rPr>
          <w:rFonts w:ascii="Arial" w:hAnsi="Arial" w:cs="Arial"/>
          <w:i w:val="0"/>
          <w:iCs w:val="0"/>
          <w:sz w:val="24"/>
          <w:szCs w:val="24"/>
          <w:lang w:val="en-US"/>
        </w:rPr>
        <w:t xml:space="preserve"> </w:t>
      </w:r>
    </w:p>
    <w:p w14:paraId="6FF3A084" w14:textId="77777777" w:rsidR="008A1FA4" w:rsidRPr="00350BF6" w:rsidRDefault="008A1FA4" w:rsidP="00350BF6">
      <w:pPr>
        <w:spacing w:line="480" w:lineRule="auto"/>
        <w:rPr>
          <w:rFonts w:ascii="Arial" w:hAnsi="Arial" w:cs="Arial"/>
          <w:i w:val="0"/>
          <w:iCs w:val="0"/>
          <w:sz w:val="24"/>
          <w:szCs w:val="24"/>
          <w:lang w:val="en-US"/>
        </w:rPr>
      </w:pPr>
    </w:p>
    <w:p w14:paraId="7061E30F" w14:textId="77777777" w:rsidR="006939CB" w:rsidRPr="00350BF6" w:rsidRDefault="006939CB" w:rsidP="00350BF6">
      <w:pPr>
        <w:spacing w:line="480" w:lineRule="auto"/>
        <w:rPr>
          <w:rFonts w:ascii="Arial" w:hAnsi="Arial" w:cs="Arial"/>
          <w:sz w:val="24"/>
          <w:szCs w:val="24"/>
          <w:lang w:val="en-GB"/>
        </w:rPr>
      </w:pPr>
      <w:r w:rsidRPr="00350BF6">
        <w:rPr>
          <w:rFonts w:ascii="Arial" w:hAnsi="Arial" w:cs="Arial"/>
          <w:sz w:val="24"/>
          <w:szCs w:val="24"/>
          <w:lang w:val="en-GB"/>
        </w:rPr>
        <w:t>Statistical analysis</w:t>
      </w:r>
    </w:p>
    <w:p w14:paraId="7650A112" w14:textId="57D8636E" w:rsidR="00985E22" w:rsidRPr="000D6E08" w:rsidRDefault="00AC0B00" w:rsidP="00DD60CD">
      <w:pPr>
        <w:spacing w:line="480" w:lineRule="auto"/>
        <w:rPr>
          <w:rFonts w:ascii="Times New Roman" w:eastAsia="Times New Roman" w:hAnsi="Times New Roman" w:cs="Times New Roman"/>
          <w:i w:val="0"/>
          <w:iCs w:val="0"/>
          <w:sz w:val="24"/>
          <w:szCs w:val="24"/>
          <w:lang w:val="en-US" w:eastAsia="nl-NL"/>
        </w:rPr>
      </w:pPr>
      <w:r w:rsidRPr="00350BF6">
        <w:rPr>
          <w:rFonts w:ascii="Arial" w:hAnsi="Arial" w:cs="Arial"/>
          <w:i w:val="0"/>
          <w:iCs w:val="0"/>
          <w:sz w:val="24"/>
          <w:szCs w:val="24"/>
          <w:lang w:val="en-US"/>
        </w:rPr>
        <w:t>All statistical analyses were performed using IBM SPSS for Windows (version 2</w:t>
      </w:r>
      <w:r w:rsidR="009C0627">
        <w:rPr>
          <w:rFonts w:ascii="Arial" w:hAnsi="Arial" w:cs="Arial"/>
          <w:i w:val="0"/>
          <w:iCs w:val="0"/>
          <w:sz w:val="24"/>
          <w:szCs w:val="24"/>
          <w:lang w:val="en-US"/>
        </w:rPr>
        <w:t>4</w:t>
      </w:r>
      <w:r w:rsidRPr="00350BF6">
        <w:rPr>
          <w:rFonts w:ascii="Arial" w:hAnsi="Arial" w:cs="Arial"/>
          <w:i w:val="0"/>
          <w:iCs w:val="0"/>
          <w:sz w:val="24"/>
          <w:szCs w:val="24"/>
          <w:lang w:val="en-US"/>
        </w:rPr>
        <w:t xml:space="preserve">.0; IBM Corp., Armonk, NY). </w:t>
      </w:r>
      <w:r w:rsidRPr="00350BF6">
        <w:rPr>
          <w:rFonts w:ascii="Arial" w:hAnsi="Arial" w:cs="Arial"/>
          <w:i w:val="0"/>
          <w:iCs w:val="0"/>
          <w:color w:val="000000" w:themeColor="text1"/>
          <w:sz w:val="24"/>
          <w:szCs w:val="24"/>
          <w:lang w:val="en-US"/>
        </w:rPr>
        <w:t xml:space="preserve">Differences between the groups were tested using the </w:t>
      </w:r>
      <w:r w:rsidR="00CE7D18">
        <w:rPr>
          <w:rFonts w:ascii="Arial" w:hAnsi="Arial" w:cs="Arial"/>
          <w:i w:val="0"/>
          <w:iCs w:val="0"/>
          <w:color w:val="000000" w:themeColor="text1"/>
          <w:sz w:val="24"/>
          <w:szCs w:val="24"/>
          <w:lang w:val="en-US"/>
        </w:rPr>
        <w:t xml:space="preserve">Independent Samples T-test </w:t>
      </w:r>
      <w:r w:rsidRPr="00350BF6">
        <w:rPr>
          <w:rFonts w:ascii="Arial" w:hAnsi="Arial" w:cs="Arial"/>
          <w:i w:val="0"/>
          <w:iCs w:val="0"/>
          <w:color w:val="000000" w:themeColor="text1"/>
          <w:sz w:val="24"/>
          <w:szCs w:val="24"/>
          <w:lang w:val="en-US"/>
        </w:rPr>
        <w:t xml:space="preserve">for normally distributed variables, </w:t>
      </w:r>
      <w:r w:rsidR="00CE7D18">
        <w:rPr>
          <w:rFonts w:ascii="Arial" w:hAnsi="Arial" w:cs="Arial"/>
          <w:i w:val="0"/>
          <w:iCs w:val="0"/>
          <w:color w:val="000000" w:themeColor="text1"/>
          <w:sz w:val="24"/>
          <w:szCs w:val="24"/>
          <w:lang w:val="en-US"/>
        </w:rPr>
        <w:t>Mann-Whitney U</w:t>
      </w:r>
      <w:r w:rsidRPr="00350BF6">
        <w:rPr>
          <w:rFonts w:ascii="Arial" w:hAnsi="Arial" w:cs="Arial"/>
          <w:i w:val="0"/>
          <w:iCs w:val="0"/>
          <w:color w:val="000000" w:themeColor="text1"/>
          <w:sz w:val="24"/>
          <w:szCs w:val="24"/>
          <w:lang w:val="en-US"/>
        </w:rPr>
        <w:t xml:space="preserve"> test for skewed variables, and the </w:t>
      </w:r>
      <w:r w:rsidRPr="00350BF6">
        <w:rPr>
          <w:rFonts w:ascii="Arial" w:eastAsia="Times New Roman" w:hAnsi="Arial" w:cs="Arial"/>
          <w:i w:val="0"/>
          <w:iCs w:val="0"/>
          <w:color w:val="000000" w:themeColor="text1"/>
          <w:sz w:val="24"/>
          <w:szCs w:val="24"/>
          <w:shd w:val="clear" w:color="auto" w:fill="FFFFFF"/>
          <w:lang w:eastAsia="nl-NL"/>
        </w:rPr>
        <w:t>χ</w:t>
      </w:r>
      <w:r w:rsidRPr="00350BF6">
        <w:rPr>
          <w:rFonts w:ascii="Arial" w:eastAsia="Times New Roman" w:hAnsi="Arial" w:cs="Arial"/>
          <w:i w:val="0"/>
          <w:iCs w:val="0"/>
          <w:color w:val="000000" w:themeColor="text1"/>
          <w:sz w:val="24"/>
          <w:szCs w:val="24"/>
          <w:vertAlign w:val="superscript"/>
          <w:lang w:val="en-US" w:eastAsia="nl-NL"/>
        </w:rPr>
        <w:t>2</w:t>
      </w:r>
      <w:r w:rsidRPr="00350BF6">
        <w:rPr>
          <w:rFonts w:ascii="Arial" w:eastAsia="Times New Roman" w:hAnsi="Arial" w:cs="Arial"/>
          <w:i w:val="0"/>
          <w:iCs w:val="0"/>
          <w:color w:val="000000" w:themeColor="text1"/>
          <w:sz w:val="24"/>
          <w:szCs w:val="24"/>
          <w:lang w:val="en-US" w:eastAsia="nl-NL"/>
        </w:rPr>
        <w:t xml:space="preserve"> test for dichotomous variables. </w:t>
      </w:r>
      <w:r w:rsidRPr="00350BF6">
        <w:rPr>
          <w:rFonts w:ascii="Arial" w:hAnsi="Arial" w:cs="Arial"/>
          <w:i w:val="0"/>
          <w:iCs w:val="0"/>
          <w:sz w:val="24"/>
          <w:szCs w:val="24"/>
          <w:lang w:val="en-US"/>
        </w:rPr>
        <w:t xml:space="preserve">Normally distributed data are presented as mean </w:t>
      </w:r>
      <w:r w:rsidR="00467848" w:rsidRPr="000D6E08">
        <w:rPr>
          <w:rFonts w:ascii="Arial" w:eastAsia="Times New Roman" w:hAnsi="Arial" w:cs="Arial"/>
          <w:i w:val="0"/>
          <w:iCs w:val="0"/>
          <w:color w:val="202122"/>
          <w:sz w:val="24"/>
          <w:szCs w:val="24"/>
          <w:shd w:val="clear" w:color="auto" w:fill="FFFFFF"/>
          <w:lang w:val="en-US" w:eastAsia="nl-NL"/>
        </w:rPr>
        <w:t>±</w:t>
      </w:r>
      <w:r w:rsidR="00467848" w:rsidRPr="000D6E08">
        <w:rPr>
          <w:rFonts w:ascii="Times New Roman" w:eastAsia="Times New Roman" w:hAnsi="Times New Roman" w:cs="Times New Roman"/>
          <w:i w:val="0"/>
          <w:iCs w:val="0"/>
          <w:sz w:val="24"/>
          <w:szCs w:val="24"/>
          <w:lang w:val="en-US" w:eastAsia="nl-NL"/>
        </w:rPr>
        <w:t xml:space="preserve"> </w:t>
      </w:r>
      <w:r w:rsidRPr="00350BF6">
        <w:rPr>
          <w:rFonts w:ascii="Arial" w:hAnsi="Arial" w:cs="Arial"/>
          <w:i w:val="0"/>
          <w:iCs w:val="0"/>
          <w:sz w:val="24"/>
          <w:szCs w:val="24"/>
          <w:lang w:val="en-US"/>
        </w:rPr>
        <w:t xml:space="preserve">standard deviation. Skewed variables are presented as median [interquartile range]. Dichotomous variables are presented in number (percentage). </w:t>
      </w:r>
      <w:r w:rsidRPr="00350BF6">
        <w:rPr>
          <w:rFonts w:ascii="Arial" w:hAnsi="Arial" w:cs="Arial"/>
          <w:i w:val="0"/>
          <w:iCs w:val="0"/>
          <w:color w:val="000000" w:themeColor="text1"/>
          <w:sz w:val="24"/>
          <w:szCs w:val="24"/>
          <w:lang w:val="en-US"/>
        </w:rPr>
        <w:t xml:space="preserve">A 2-tailed </w:t>
      </w:r>
      <w:r w:rsidR="00A62FF0">
        <w:rPr>
          <w:rFonts w:ascii="Arial" w:hAnsi="Arial" w:cs="Arial"/>
          <w:color w:val="000000" w:themeColor="text1"/>
          <w:sz w:val="24"/>
          <w:szCs w:val="24"/>
          <w:lang w:val="en-US"/>
        </w:rPr>
        <w:t>p</w:t>
      </w:r>
      <w:r w:rsidRPr="00350BF6">
        <w:rPr>
          <w:rFonts w:ascii="Arial" w:hAnsi="Arial" w:cs="Arial"/>
          <w:i w:val="0"/>
          <w:iCs w:val="0"/>
          <w:color w:val="000000" w:themeColor="text1"/>
          <w:sz w:val="24"/>
          <w:szCs w:val="24"/>
          <w:lang w:val="en-US"/>
        </w:rPr>
        <w:t xml:space="preserve">-value less than 0.05 was considered statistically significant. Normality of data was assessed using the Kolmogorov-Smirnov and Shapiro-Wilk tests of normality and by visually inspecting the frequency of histograms of each variable. </w:t>
      </w:r>
    </w:p>
    <w:p w14:paraId="4471FB05" w14:textId="77777777" w:rsidR="001D2F2A" w:rsidRDefault="001D2F2A" w:rsidP="00350BF6">
      <w:pPr>
        <w:spacing w:line="480" w:lineRule="auto"/>
        <w:rPr>
          <w:rFonts w:ascii="Arial" w:hAnsi="Arial" w:cs="Arial"/>
          <w:i w:val="0"/>
          <w:iCs w:val="0"/>
          <w:color w:val="000000" w:themeColor="text1"/>
          <w:sz w:val="24"/>
          <w:szCs w:val="24"/>
          <w:lang w:val="en-US"/>
        </w:rPr>
      </w:pPr>
    </w:p>
    <w:p w14:paraId="0E401BAA" w14:textId="7FB2BA27" w:rsidR="00BC6063" w:rsidRDefault="00A33BA6" w:rsidP="00350BF6">
      <w:pPr>
        <w:spacing w:line="480" w:lineRule="auto"/>
        <w:rPr>
          <w:rFonts w:ascii="Arial" w:eastAsia="Times New Roman" w:hAnsi="Arial" w:cs="Arial"/>
          <w:i w:val="0"/>
          <w:iCs w:val="0"/>
          <w:color w:val="000000" w:themeColor="text1"/>
          <w:sz w:val="24"/>
          <w:szCs w:val="24"/>
          <w:lang w:val="en-US" w:eastAsia="nl-NL"/>
        </w:rPr>
      </w:pPr>
      <w:r>
        <w:rPr>
          <w:rFonts w:ascii="Arial" w:hAnsi="Arial" w:cs="Arial"/>
          <w:i w:val="0"/>
          <w:iCs w:val="0"/>
          <w:sz w:val="24"/>
          <w:szCs w:val="24"/>
          <w:lang w:val="en-US"/>
        </w:rPr>
        <w:t xml:space="preserve">The population was divided in two groups according to </w:t>
      </w:r>
      <w:r w:rsidR="00504225">
        <w:rPr>
          <w:rFonts w:ascii="Arial" w:hAnsi="Arial" w:cs="Arial"/>
          <w:i w:val="0"/>
          <w:iCs w:val="0"/>
          <w:sz w:val="24"/>
          <w:szCs w:val="24"/>
          <w:lang w:val="en-US"/>
        </w:rPr>
        <w:t>their</w:t>
      </w:r>
      <w:r>
        <w:rPr>
          <w:rFonts w:ascii="Arial" w:hAnsi="Arial" w:cs="Arial"/>
          <w:i w:val="0"/>
          <w:iCs w:val="0"/>
          <w:sz w:val="24"/>
          <w:szCs w:val="24"/>
          <w:lang w:val="en-US"/>
        </w:rPr>
        <w:t xml:space="preserve"> overall </w:t>
      </w:r>
      <w:r w:rsidR="00915279">
        <w:rPr>
          <w:rFonts w:ascii="Arial" w:hAnsi="Arial" w:cs="Arial"/>
          <w:i w:val="0"/>
          <w:iCs w:val="0"/>
          <w:sz w:val="24"/>
          <w:szCs w:val="24"/>
          <w:lang w:val="en-US"/>
        </w:rPr>
        <w:t xml:space="preserve">biochemical results. Patients were considered adherent if all screened medications were detected in the urine and non-adherent if at least one of the screened medications was not detected. </w:t>
      </w:r>
      <w:r w:rsidR="00AC0B00" w:rsidRPr="00350BF6">
        <w:rPr>
          <w:rFonts w:ascii="Arial" w:eastAsia="Times New Roman" w:hAnsi="Arial" w:cs="Arial"/>
          <w:i w:val="0"/>
          <w:iCs w:val="0"/>
          <w:color w:val="000000" w:themeColor="text1"/>
          <w:sz w:val="24"/>
          <w:szCs w:val="24"/>
          <w:lang w:val="en-US" w:eastAsia="nl-NL"/>
        </w:rPr>
        <w:t>Determinants of</w:t>
      </w:r>
      <w:r w:rsidR="00AC0B00">
        <w:rPr>
          <w:rFonts w:ascii="Arial" w:eastAsia="Times New Roman" w:hAnsi="Arial" w:cs="Arial"/>
          <w:i w:val="0"/>
          <w:iCs w:val="0"/>
          <w:color w:val="000000" w:themeColor="text1"/>
          <w:sz w:val="24"/>
          <w:szCs w:val="24"/>
          <w:lang w:val="en-US" w:eastAsia="nl-NL"/>
        </w:rPr>
        <w:t xml:space="preserve"> non-</w:t>
      </w:r>
      <w:r w:rsidR="00AC0B00" w:rsidRPr="00350BF6">
        <w:rPr>
          <w:rFonts w:ascii="Arial" w:eastAsia="Times New Roman" w:hAnsi="Arial" w:cs="Arial"/>
          <w:i w:val="0"/>
          <w:iCs w:val="0"/>
          <w:color w:val="000000" w:themeColor="text1"/>
          <w:sz w:val="24"/>
          <w:szCs w:val="24"/>
          <w:lang w:val="en-US" w:eastAsia="nl-NL"/>
        </w:rPr>
        <w:t xml:space="preserve">adherence were studied using binary logistic regression </w:t>
      </w:r>
      <w:r w:rsidR="00504225">
        <w:rPr>
          <w:rFonts w:ascii="Arial" w:eastAsia="Times New Roman" w:hAnsi="Arial" w:cs="Arial"/>
          <w:i w:val="0"/>
          <w:iCs w:val="0"/>
          <w:color w:val="000000" w:themeColor="text1"/>
          <w:sz w:val="24"/>
          <w:szCs w:val="24"/>
          <w:lang w:val="en-US" w:eastAsia="nl-NL"/>
        </w:rPr>
        <w:t xml:space="preserve">analysis </w:t>
      </w:r>
      <w:r w:rsidR="00060086">
        <w:rPr>
          <w:rFonts w:ascii="Arial" w:eastAsia="Times New Roman" w:hAnsi="Arial" w:cs="Arial"/>
          <w:i w:val="0"/>
          <w:iCs w:val="0"/>
          <w:color w:val="000000" w:themeColor="text1"/>
          <w:sz w:val="24"/>
          <w:szCs w:val="24"/>
          <w:lang w:val="en-US" w:eastAsia="nl-NL"/>
        </w:rPr>
        <w:t>based on</w:t>
      </w:r>
      <w:r w:rsidR="00A4172C">
        <w:rPr>
          <w:rFonts w:ascii="Arial" w:eastAsia="Times New Roman" w:hAnsi="Arial" w:cs="Arial"/>
          <w:i w:val="0"/>
          <w:iCs w:val="0"/>
          <w:color w:val="000000" w:themeColor="text1"/>
          <w:sz w:val="24"/>
          <w:szCs w:val="24"/>
          <w:lang w:val="en-US" w:eastAsia="nl-NL"/>
        </w:rPr>
        <w:t xml:space="preserve"> </w:t>
      </w:r>
      <w:r w:rsidR="00060086">
        <w:rPr>
          <w:rFonts w:ascii="Arial" w:eastAsia="Times New Roman" w:hAnsi="Arial" w:cs="Arial"/>
          <w:i w:val="0"/>
          <w:iCs w:val="0"/>
          <w:color w:val="000000" w:themeColor="text1"/>
          <w:sz w:val="24"/>
          <w:szCs w:val="24"/>
          <w:lang w:val="en-US" w:eastAsia="nl-NL"/>
        </w:rPr>
        <w:t xml:space="preserve">complete cases </w:t>
      </w:r>
      <w:r w:rsidR="00AC0B00" w:rsidRPr="00350BF6">
        <w:rPr>
          <w:rFonts w:ascii="Arial" w:eastAsia="Times New Roman" w:hAnsi="Arial" w:cs="Arial"/>
          <w:i w:val="0"/>
          <w:iCs w:val="0"/>
          <w:color w:val="000000" w:themeColor="text1"/>
          <w:sz w:val="24"/>
          <w:szCs w:val="24"/>
          <w:lang w:val="en-US" w:eastAsia="nl-NL"/>
        </w:rPr>
        <w:t>with overall adherence as dependent variable</w:t>
      </w:r>
      <w:r w:rsidR="008538B9">
        <w:rPr>
          <w:rFonts w:ascii="Arial" w:eastAsia="Times New Roman" w:hAnsi="Arial" w:cs="Arial"/>
          <w:i w:val="0"/>
          <w:iCs w:val="0"/>
          <w:color w:val="000000" w:themeColor="text1"/>
          <w:sz w:val="24"/>
          <w:szCs w:val="24"/>
          <w:lang w:val="en-US" w:eastAsia="nl-NL"/>
        </w:rPr>
        <w:t xml:space="preserve">. </w:t>
      </w:r>
      <w:r w:rsidR="009B4EB3">
        <w:rPr>
          <w:rFonts w:ascii="Arial" w:eastAsia="Times New Roman" w:hAnsi="Arial" w:cs="Arial"/>
          <w:i w:val="0"/>
          <w:iCs w:val="0"/>
          <w:color w:val="000000" w:themeColor="text1"/>
          <w:sz w:val="24"/>
          <w:szCs w:val="24"/>
          <w:lang w:val="en-US" w:eastAsia="nl-NL"/>
        </w:rPr>
        <w:t xml:space="preserve">Confounders were based on relevant differences in </w:t>
      </w:r>
      <w:r w:rsidR="00A50892">
        <w:rPr>
          <w:rFonts w:ascii="Arial" w:eastAsia="Times New Roman" w:hAnsi="Arial" w:cs="Arial"/>
          <w:i w:val="0"/>
          <w:iCs w:val="0"/>
          <w:color w:val="000000" w:themeColor="text1"/>
          <w:sz w:val="24"/>
          <w:szCs w:val="24"/>
          <w:lang w:val="en-US" w:eastAsia="nl-NL"/>
        </w:rPr>
        <w:t xml:space="preserve">baseline </w:t>
      </w:r>
      <w:r w:rsidR="009B4EB3">
        <w:rPr>
          <w:rFonts w:ascii="Arial" w:eastAsia="Times New Roman" w:hAnsi="Arial" w:cs="Arial"/>
          <w:i w:val="0"/>
          <w:iCs w:val="0"/>
          <w:color w:val="000000" w:themeColor="text1"/>
          <w:sz w:val="24"/>
          <w:szCs w:val="24"/>
          <w:lang w:val="en-US" w:eastAsia="nl-NL"/>
        </w:rPr>
        <w:t xml:space="preserve">characteristics and previous literature. All univariate variables with a </w:t>
      </w:r>
      <w:r w:rsidR="00AA5206">
        <w:rPr>
          <w:rFonts w:ascii="Arial" w:eastAsia="Times New Roman" w:hAnsi="Arial" w:cs="Arial"/>
          <w:i w:val="0"/>
          <w:iCs w:val="0"/>
          <w:color w:val="000000" w:themeColor="text1"/>
          <w:sz w:val="24"/>
          <w:szCs w:val="24"/>
          <w:lang w:val="en-US" w:eastAsia="nl-NL"/>
        </w:rPr>
        <w:t>p</w:t>
      </w:r>
      <w:r w:rsidR="009B4EB3">
        <w:rPr>
          <w:rFonts w:ascii="Arial" w:eastAsia="Times New Roman" w:hAnsi="Arial" w:cs="Arial"/>
          <w:i w:val="0"/>
          <w:iCs w:val="0"/>
          <w:color w:val="000000" w:themeColor="text1"/>
          <w:sz w:val="24"/>
          <w:szCs w:val="24"/>
          <w:lang w:val="en-US" w:eastAsia="nl-NL"/>
        </w:rPr>
        <w:t xml:space="preserve">-value below 0.20 were included in a forward </w:t>
      </w:r>
      <w:r w:rsidR="001E72DE">
        <w:rPr>
          <w:rFonts w:ascii="Arial" w:eastAsia="Times New Roman" w:hAnsi="Arial" w:cs="Arial"/>
          <w:i w:val="0"/>
          <w:iCs w:val="0"/>
          <w:color w:val="000000" w:themeColor="text1"/>
          <w:sz w:val="24"/>
          <w:szCs w:val="24"/>
          <w:lang w:val="en-US" w:eastAsia="nl-NL"/>
        </w:rPr>
        <w:t xml:space="preserve">logistic </w:t>
      </w:r>
      <w:r w:rsidR="009B4EB3">
        <w:rPr>
          <w:rFonts w:ascii="Arial" w:eastAsia="Times New Roman" w:hAnsi="Arial" w:cs="Arial"/>
          <w:i w:val="0"/>
          <w:iCs w:val="0"/>
          <w:color w:val="000000" w:themeColor="text1"/>
          <w:sz w:val="24"/>
          <w:szCs w:val="24"/>
          <w:lang w:val="en-US" w:eastAsia="nl-NL"/>
        </w:rPr>
        <w:t>regression model together with other relevant pathophysiologic variables. Variables that remained significant were tested in each model, until full adjustment.</w:t>
      </w:r>
    </w:p>
    <w:p w14:paraId="4C72006E" w14:textId="77777777" w:rsidR="007843A3" w:rsidRDefault="007843A3" w:rsidP="00350BF6">
      <w:pPr>
        <w:spacing w:line="480" w:lineRule="auto"/>
        <w:rPr>
          <w:rFonts w:ascii="Arial" w:eastAsia="Times New Roman" w:hAnsi="Arial" w:cs="Arial"/>
          <w:i w:val="0"/>
          <w:iCs w:val="0"/>
          <w:color w:val="000000" w:themeColor="text1"/>
          <w:sz w:val="24"/>
          <w:szCs w:val="24"/>
          <w:lang w:val="en-US" w:eastAsia="nl-NL"/>
        </w:rPr>
      </w:pPr>
    </w:p>
    <w:p w14:paraId="4C87543A" w14:textId="51E101A7" w:rsidR="007843A3" w:rsidRDefault="007843A3" w:rsidP="007843A3">
      <w:pPr>
        <w:spacing w:line="480" w:lineRule="auto"/>
        <w:rPr>
          <w:rFonts w:ascii="Arial" w:eastAsia="Times New Roman" w:hAnsi="Arial" w:cs="Arial"/>
          <w:color w:val="000000" w:themeColor="text1"/>
          <w:sz w:val="24"/>
          <w:szCs w:val="24"/>
          <w:lang w:val="en-US" w:eastAsia="nl-NL"/>
        </w:rPr>
      </w:pPr>
      <w:r>
        <w:rPr>
          <w:rFonts w:ascii="Arial" w:eastAsia="Times New Roman" w:hAnsi="Arial" w:cs="Arial"/>
          <w:color w:val="000000" w:themeColor="text1"/>
          <w:sz w:val="24"/>
          <w:szCs w:val="24"/>
          <w:lang w:val="en-US" w:eastAsia="nl-NL"/>
        </w:rPr>
        <w:t xml:space="preserve">Discrepancies </w:t>
      </w:r>
    </w:p>
    <w:p w14:paraId="6C7DE92F" w14:textId="4DB65389" w:rsidR="00D45A37" w:rsidRDefault="009527E2" w:rsidP="00D45A37">
      <w:pPr>
        <w:spacing w:line="480" w:lineRule="auto"/>
        <w:rPr>
          <w:rFonts w:ascii="Arial" w:eastAsia="Times New Roman" w:hAnsi="Arial" w:cs="Arial"/>
          <w:i w:val="0"/>
          <w:iCs w:val="0"/>
          <w:color w:val="000000" w:themeColor="text1"/>
          <w:sz w:val="24"/>
          <w:szCs w:val="24"/>
          <w:lang w:val="en-US" w:eastAsia="nl-NL"/>
        </w:rPr>
      </w:pPr>
      <w:r>
        <w:rPr>
          <w:rFonts w:ascii="Arial" w:eastAsia="Times New Roman" w:hAnsi="Arial" w:cs="Arial"/>
          <w:i w:val="0"/>
          <w:iCs w:val="0"/>
          <w:color w:val="000000" w:themeColor="text1"/>
          <w:sz w:val="24"/>
          <w:szCs w:val="24"/>
          <w:lang w:val="en-US" w:eastAsia="nl-NL"/>
        </w:rPr>
        <w:t>Since medication lists were obtained electronically, discrepancies</w:t>
      </w:r>
      <w:r w:rsidR="00CB1726">
        <w:rPr>
          <w:rFonts w:ascii="Arial" w:eastAsia="Times New Roman" w:hAnsi="Arial" w:cs="Arial"/>
          <w:i w:val="0"/>
          <w:iCs w:val="0"/>
          <w:color w:val="000000" w:themeColor="text1"/>
          <w:sz w:val="24"/>
          <w:szCs w:val="24"/>
          <w:lang w:val="en-US" w:eastAsia="nl-NL"/>
        </w:rPr>
        <w:t xml:space="preserve"> were </w:t>
      </w:r>
      <w:r>
        <w:rPr>
          <w:rFonts w:ascii="Arial" w:eastAsia="Times New Roman" w:hAnsi="Arial" w:cs="Arial"/>
          <w:i w:val="0"/>
          <w:iCs w:val="0"/>
          <w:color w:val="000000" w:themeColor="text1"/>
          <w:sz w:val="24"/>
          <w:szCs w:val="24"/>
          <w:lang w:val="en-US" w:eastAsia="nl-NL"/>
        </w:rPr>
        <w:t>noted between prescribed medication</w:t>
      </w:r>
      <w:r w:rsidR="00B9498C">
        <w:rPr>
          <w:rFonts w:ascii="Arial" w:eastAsia="Times New Roman" w:hAnsi="Arial" w:cs="Arial"/>
          <w:i w:val="0"/>
          <w:iCs w:val="0"/>
          <w:color w:val="000000" w:themeColor="text1"/>
          <w:sz w:val="24"/>
          <w:szCs w:val="24"/>
          <w:lang w:val="en-US" w:eastAsia="nl-NL"/>
        </w:rPr>
        <w:t xml:space="preserve"> in the electronic health record</w:t>
      </w:r>
      <w:r>
        <w:rPr>
          <w:rFonts w:ascii="Arial" w:eastAsia="Times New Roman" w:hAnsi="Arial" w:cs="Arial"/>
          <w:i w:val="0"/>
          <w:iCs w:val="0"/>
          <w:color w:val="000000" w:themeColor="text1"/>
          <w:sz w:val="24"/>
          <w:szCs w:val="24"/>
          <w:lang w:val="en-US" w:eastAsia="nl-NL"/>
        </w:rPr>
        <w:t xml:space="preserve"> and medication detected in urine</w:t>
      </w:r>
      <w:r w:rsidR="00B9498C">
        <w:rPr>
          <w:rFonts w:ascii="Arial" w:eastAsia="Times New Roman" w:hAnsi="Arial" w:cs="Arial"/>
          <w:i w:val="0"/>
          <w:iCs w:val="0"/>
          <w:color w:val="000000" w:themeColor="text1"/>
          <w:sz w:val="24"/>
          <w:szCs w:val="24"/>
          <w:lang w:val="en-US" w:eastAsia="nl-NL"/>
        </w:rPr>
        <w:t xml:space="preserve">. </w:t>
      </w:r>
      <w:r>
        <w:rPr>
          <w:rFonts w:ascii="Arial" w:eastAsia="Times New Roman" w:hAnsi="Arial" w:cs="Arial"/>
          <w:i w:val="0"/>
          <w:iCs w:val="0"/>
          <w:color w:val="000000" w:themeColor="text1"/>
          <w:sz w:val="24"/>
          <w:szCs w:val="24"/>
          <w:lang w:val="en-US" w:eastAsia="nl-NL"/>
        </w:rPr>
        <w:t>Of the total number of prescribed drugs</w:t>
      </w:r>
      <w:r w:rsidR="00876376">
        <w:rPr>
          <w:rFonts w:ascii="Arial" w:eastAsia="Times New Roman" w:hAnsi="Arial" w:cs="Arial"/>
          <w:i w:val="0"/>
          <w:iCs w:val="0"/>
          <w:color w:val="000000" w:themeColor="text1"/>
          <w:sz w:val="24"/>
          <w:szCs w:val="24"/>
          <w:lang w:val="en-US" w:eastAsia="nl-NL"/>
        </w:rPr>
        <w:t xml:space="preserve"> which gave rise to urinary excretion of metabolites</w:t>
      </w:r>
      <w:r>
        <w:rPr>
          <w:rFonts w:ascii="Arial" w:eastAsia="Times New Roman" w:hAnsi="Arial" w:cs="Arial"/>
          <w:i w:val="0"/>
          <w:iCs w:val="0"/>
          <w:color w:val="000000" w:themeColor="text1"/>
          <w:sz w:val="24"/>
          <w:szCs w:val="24"/>
          <w:lang w:val="en-US" w:eastAsia="nl-NL"/>
        </w:rPr>
        <w:t xml:space="preserve"> (</w:t>
      </w:r>
      <w:r>
        <w:rPr>
          <w:rFonts w:ascii="Arial" w:eastAsia="Times New Roman" w:hAnsi="Arial" w:cs="Arial"/>
          <w:color w:val="000000" w:themeColor="text1"/>
          <w:sz w:val="24"/>
          <w:szCs w:val="24"/>
          <w:lang w:val="en-US" w:eastAsia="nl-NL"/>
        </w:rPr>
        <w:t>n</w:t>
      </w:r>
      <w:r>
        <w:rPr>
          <w:rFonts w:ascii="Arial" w:eastAsia="Times New Roman" w:hAnsi="Arial" w:cs="Arial"/>
          <w:i w:val="0"/>
          <w:iCs w:val="0"/>
          <w:color w:val="000000" w:themeColor="text1"/>
          <w:sz w:val="24"/>
          <w:szCs w:val="24"/>
          <w:lang w:val="en-US" w:eastAsia="nl-NL"/>
        </w:rPr>
        <w:t xml:space="preserve"> = </w:t>
      </w:r>
      <w:r w:rsidR="00876376">
        <w:rPr>
          <w:rFonts w:ascii="Arial" w:eastAsia="Times New Roman" w:hAnsi="Arial" w:cs="Arial"/>
          <w:i w:val="0"/>
          <w:iCs w:val="0"/>
          <w:color w:val="000000" w:themeColor="text1"/>
          <w:sz w:val="24"/>
          <w:szCs w:val="24"/>
          <w:lang w:val="en-US" w:eastAsia="nl-NL"/>
        </w:rPr>
        <w:t>1631</w:t>
      </w:r>
      <w:r>
        <w:rPr>
          <w:rFonts w:ascii="Arial" w:eastAsia="Times New Roman" w:hAnsi="Arial" w:cs="Arial"/>
          <w:i w:val="0"/>
          <w:iCs w:val="0"/>
          <w:color w:val="000000" w:themeColor="text1"/>
          <w:sz w:val="24"/>
          <w:szCs w:val="24"/>
          <w:lang w:val="en-US" w:eastAsia="nl-NL"/>
        </w:rPr>
        <w:t>), 24 discrepancies were foun</w:t>
      </w:r>
      <w:r w:rsidR="00B9498C">
        <w:rPr>
          <w:rFonts w:ascii="Arial" w:eastAsia="Times New Roman" w:hAnsi="Arial" w:cs="Arial"/>
          <w:i w:val="0"/>
          <w:iCs w:val="0"/>
          <w:color w:val="000000" w:themeColor="text1"/>
          <w:sz w:val="24"/>
          <w:szCs w:val="24"/>
          <w:lang w:val="en-US" w:eastAsia="nl-NL"/>
        </w:rPr>
        <w:t>d (Supplementa</w:t>
      </w:r>
      <w:r w:rsidR="00AA1AEF">
        <w:rPr>
          <w:rFonts w:ascii="Arial" w:eastAsia="Times New Roman" w:hAnsi="Arial" w:cs="Arial"/>
          <w:i w:val="0"/>
          <w:iCs w:val="0"/>
          <w:color w:val="000000" w:themeColor="text1"/>
          <w:sz w:val="24"/>
          <w:szCs w:val="24"/>
          <w:lang w:val="en-US" w:eastAsia="nl-NL"/>
        </w:rPr>
        <w:t>l</w:t>
      </w:r>
      <w:r w:rsidR="00B9498C">
        <w:rPr>
          <w:rFonts w:ascii="Arial" w:eastAsia="Times New Roman" w:hAnsi="Arial" w:cs="Arial"/>
          <w:i w:val="0"/>
          <w:iCs w:val="0"/>
          <w:color w:val="000000" w:themeColor="text1"/>
          <w:sz w:val="24"/>
          <w:szCs w:val="24"/>
          <w:lang w:val="en-US" w:eastAsia="nl-NL"/>
        </w:rPr>
        <w:t xml:space="preserve"> Figure </w:t>
      </w:r>
      <w:r w:rsidR="00AA1AEF">
        <w:rPr>
          <w:rFonts w:ascii="Arial" w:eastAsia="Times New Roman" w:hAnsi="Arial" w:cs="Arial"/>
          <w:i w:val="0"/>
          <w:iCs w:val="0"/>
          <w:color w:val="000000" w:themeColor="text1"/>
          <w:sz w:val="24"/>
          <w:szCs w:val="24"/>
          <w:lang w:val="en-US" w:eastAsia="nl-NL"/>
        </w:rPr>
        <w:t>S1</w:t>
      </w:r>
      <w:r w:rsidR="00B9498C">
        <w:rPr>
          <w:rFonts w:ascii="Arial" w:eastAsia="Times New Roman" w:hAnsi="Arial" w:cs="Arial"/>
          <w:i w:val="0"/>
          <w:iCs w:val="0"/>
          <w:color w:val="000000" w:themeColor="text1"/>
          <w:sz w:val="24"/>
          <w:szCs w:val="24"/>
          <w:lang w:val="en-US" w:eastAsia="nl-NL"/>
        </w:rPr>
        <w:t>).</w:t>
      </w:r>
      <w:r>
        <w:rPr>
          <w:rFonts w:ascii="Arial" w:eastAsia="Times New Roman" w:hAnsi="Arial" w:cs="Arial"/>
          <w:i w:val="0"/>
          <w:iCs w:val="0"/>
          <w:color w:val="000000" w:themeColor="text1"/>
          <w:sz w:val="24"/>
          <w:szCs w:val="24"/>
          <w:lang w:val="en-US" w:eastAsia="nl-NL"/>
        </w:rPr>
        <w:t xml:space="preserve"> </w:t>
      </w:r>
      <w:r w:rsidR="00D45A37">
        <w:rPr>
          <w:rFonts w:ascii="Arial" w:eastAsia="Times New Roman" w:hAnsi="Arial" w:cs="Arial"/>
          <w:i w:val="0"/>
          <w:iCs w:val="0"/>
          <w:color w:val="000000" w:themeColor="text1"/>
          <w:sz w:val="24"/>
          <w:szCs w:val="24"/>
          <w:lang w:val="en-US" w:eastAsia="nl-NL"/>
        </w:rPr>
        <w:br w:type="page"/>
      </w:r>
    </w:p>
    <w:p w14:paraId="1E8E7C59" w14:textId="4395FFAA" w:rsidR="001039E3" w:rsidRPr="008176B1" w:rsidRDefault="001039E3" w:rsidP="008176B1">
      <w:pPr>
        <w:spacing w:line="480" w:lineRule="auto"/>
        <w:rPr>
          <w:rFonts w:ascii="Arial" w:hAnsi="Arial" w:cs="Arial"/>
          <w:b/>
          <w:bCs/>
          <w:i w:val="0"/>
          <w:iCs w:val="0"/>
          <w:sz w:val="24"/>
          <w:szCs w:val="24"/>
          <w:lang w:val="en-US"/>
        </w:rPr>
      </w:pPr>
      <w:r w:rsidRPr="008176B1">
        <w:rPr>
          <w:rFonts w:ascii="Arial" w:hAnsi="Arial" w:cs="Arial"/>
          <w:b/>
          <w:bCs/>
          <w:i w:val="0"/>
          <w:iCs w:val="0"/>
          <w:sz w:val="24"/>
          <w:szCs w:val="24"/>
          <w:lang w:val="en-US"/>
        </w:rPr>
        <w:lastRenderedPageBreak/>
        <w:t>Resul</w:t>
      </w:r>
      <w:r w:rsidR="00B176A3" w:rsidRPr="008176B1">
        <w:rPr>
          <w:rFonts w:ascii="Arial" w:hAnsi="Arial" w:cs="Arial"/>
          <w:b/>
          <w:bCs/>
          <w:i w:val="0"/>
          <w:iCs w:val="0"/>
          <w:sz w:val="24"/>
          <w:szCs w:val="24"/>
          <w:lang w:val="en-US"/>
        </w:rPr>
        <w:t>t</w:t>
      </w:r>
      <w:r w:rsidRPr="008176B1">
        <w:rPr>
          <w:rFonts w:ascii="Arial" w:hAnsi="Arial" w:cs="Arial"/>
          <w:b/>
          <w:bCs/>
          <w:i w:val="0"/>
          <w:iCs w:val="0"/>
          <w:sz w:val="24"/>
          <w:szCs w:val="24"/>
          <w:lang w:val="en-US"/>
        </w:rPr>
        <w:t>s</w:t>
      </w:r>
    </w:p>
    <w:p w14:paraId="5B452B50" w14:textId="755DC119" w:rsidR="00464D22" w:rsidRDefault="00464D22" w:rsidP="008176B1">
      <w:pPr>
        <w:spacing w:line="480" w:lineRule="auto"/>
        <w:rPr>
          <w:rFonts w:ascii="Arial" w:hAnsi="Arial" w:cs="Arial"/>
          <w:i w:val="0"/>
          <w:iCs w:val="0"/>
          <w:sz w:val="24"/>
          <w:szCs w:val="24"/>
          <w:lang w:val="en-US"/>
        </w:rPr>
      </w:pPr>
      <w:r w:rsidRPr="008176B1">
        <w:rPr>
          <w:rFonts w:ascii="Arial" w:hAnsi="Arial" w:cs="Arial"/>
          <w:sz w:val="24"/>
          <w:szCs w:val="24"/>
          <w:lang w:val="en-US"/>
        </w:rPr>
        <w:t>Baseline characteristics</w:t>
      </w:r>
      <w:r w:rsidR="0034220D">
        <w:rPr>
          <w:rFonts w:ascii="Arial" w:hAnsi="Arial" w:cs="Arial"/>
          <w:sz w:val="24"/>
          <w:szCs w:val="24"/>
          <w:lang w:val="en-US"/>
        </w:rPr>
        <w:t xml:space="preserve"> </w:t>
      </w:r>
    </w:p>
    <w:p w14:paraId="079B72C2" w14:textId="0B4B24C8" w:rsidR="00161F49" w:rsidRPr="00100ED4" w:rsidRDefault="00531855" w:rsidP="008176B1">
      <w:pPr>
        <w:spacing w:line="480" w:lineRule="auto"/>
        <w:rPr>
          <w:rFonts w:ascii="Arial" w:hAnsi="Arial" w:cs="Arial"/>
          <w:i w:val="0"/>
          <w:iCs w:val="0"/>
          <w:sz w:val="24"/>
          <w:szCs w:val="24"/>
          <w:lang w:val="en-GB"/>
        </w:rPr>
      </w:pPr>
      <w:r>
        <w:rPr>
          <w:rFonts w:ascii="Arial" w:hAnsi="Arial" w:cs="Arial"/>
          <w:i w:val="0"/>
          <w:iCs w:val="0"/>
          <w:sz w:val="24"/>
          <w:szCs w:val="24"/>
          <w:lang w:val="en-US"/>
        </w:rPr>
        <w:t>Overall, t</w:t>
      </w:r>
      <w:r w:rsidR="0034220D">
        <w:rPr>
          <w:rFonts w:ascii="Arial" w:hAnsi="Arial" w:cs="Arial"/>
          <w:i w:val="0"/>
          <w:iCs w:val="0"/>
          <w:sz w:val="24"/>
          <w:szCs w:val="24"/>
          <w:lang w:val="en-US"/>
        </w:rPr>
        <w:t xml:space="preserve">he study population consisted of 457 </w:t>
      </w:r>
      <w:r w:rsidR="00782435">
        <w:rPr>
          <w:rFonts w:ascii="Arial" w:hAnsi="Arial" w:cs="Arial"/>
          <w:i w:val="0"/>
          <w:iCs w:val="0"/>
          <w:sz w:val="24"/>
          <w:szCs w:val="24"/>
          <w:lang w:val="en-US"/>
        </w:rPr>
        <w:t>participants</w:t>
      </w:r>
      <w:r w:rsidR="0034220D">
        <w:rPr>
          <w:rFonts w:ascii="Arial" w:hAnsi="Arial" w:cs="Arial"/>
          <w:i w:val="0"/>
          <w:iCs w:val="0"/>
          <w:sz w:val="24"/>
          <w:szCs w:val="24"/>
          <w:lang w:val="en-US"/>
        </w:rPr>
        <w:t xml:space="preserve"> with </w:t>
      </w:r>
      <w:r w:rsidR="00781A1E">
        <w:rPr>
          <w:rFonts w:ascii="Arial" w:hAnsi="Arial" w:cs="Arial"/>
          <w:i w:val="0"/>
          <w:iCs w:val="0"/>
          <w:sz w:val="24"/>
          <w:szCs w:val="24"/>
          <w:lang w:val="en-US"/>
        </w:rPr>
        <w:t>type 2 diabetes</w:t>
      </w:r>
      <w:r>
        <w:rPr>
          <w:rFonts w:ascii="Arial" w:hAnsi="Arial" w:cs="Arial"/>
          <w:i w:val="0"/>
          <w:iCs w:val="0"/>
          <w:sz w:val="24"/>
          <w:szCs w:val="24"/>
          <w:lang w:val="en-US"/>
        </w:rPr>
        <w:t xml:space="preserve"> (Table 1).</w:t>
      </w:r>
      <w:r w:rsidR="009D586D">
        <w:rPr>
          <w:rFonts w:ascii="Arial" w:hAnsi="Arial" w:cs="Arial"/>
          <w:i w:val="0"/>
          <w:iCs w:val="0"/>
          <w:sz w:val="24"/>
          <w:szCs w:val="24"/>
          <w:lang w:val="en-US"/>
        </w:rPr>
        <w:t xml:space="preserve"> </w:t>
      </w:r>
      <w:r w:rsidR="0034220D">
        <w:rPr>
          <w:rFonts w:ascii="Arial" w:hAnsi="Arial" w:cs="Arial"/>
          <w:i w:val="0"/>
          <w:iCs w:val="0"/>
          <w:sz w:val="24"/>
          <w:szCs w:val="24"/>
          <w:lang w:val="en-US"/>
        </w:rPr>
        <w:t>The average age was 64</w:t>
      </w:r>
      <w:r>
        <w:rPr>
          <w:rFonts w:ascii="Arial" w:hAnsi="Arial" w:cs="Arial"/>
          <w:i w:val="0"/>
          <w:iCs w:val="0"/>
          <w:sz w:val="24"/>
          <w:szCs w:val="24"/>
          <w:lang w:val="en-US"/>
        </w:rPr>
        <w:t xml:space="preserve">.2 ± 9.0 </w:t>
      </w:r>
      <w:proofErr w:type="gramStart"/>
      <w:r w:rsidR="0034220D">
        <w:rPr>
          <w:rFonts w:ascii="Arial" w:hAnsi="Arial" w:cs="Arial"/>
          <w:i w:val="0"/>
          <w:iCs w:val="0"/>
          <w:sz w:val="24"/>
          <w:szCs w:val="24"/>
          <w:lang w:val="en-US"/>
        </w:rPr>
        <w:t>years</w:t>
      </w:r>
      <w:proofErr w:type="gramEnd"/>
      <w:r w:rsidR="0034220D">
        <w:rPr>
          <w:rFonts w:ascii="Arial" w:hAnsi="Arial" w:cs="Arial"/>
          <w:i w:val="0"/>
          <w:iCs w:val="0"/>
          <w:sz w:val="24"/>
          <w:szCs w:val="24"/>
          <w:lang w:val="en-US"/>
        </w:rPr>
        <w:t xml:space="preserve"> and the average diabetes duration </w:t>
      </w:r>
      <w:r w:rsidR="00782435">
        <w:rPr>
          <w:rFonts w:ascii="Arial" w:hAnsi="Arial" w:cs="Arial"/>
          <w:i w:val="0"/>
          <w:iCs w:val="0"/>
          <w:sz w:val="24"/>
          <w:szCs w:val="24"/>
          <w:lang w:val="en-US"/>
        </w:rPr>
        <w:t>was 11 [7-19] years</w:t>
      </w:r>
      <w:r w:rsidR="0034220D">
        <w:rPr>
          <w:rFonts w:ascii="Arial" w:hAnsi="Arial" w:cs="Arial"/>
          <w:i w:val="0"/>
          <w:iCs w:val="0"/>
          <w:sz w:val="24"/>
          <w:szCs w:val="24"/>
          <w:lang w:val="en-US"/>
        </w:rPr>
        <w:t xml:space="preserve">, reflecting a population with advanced </w:t>
      </w:r>
      <w:r w:rsidR="00781A1E">
        <w:rPr>
          <w:rFonts w:ascii="Arial" w:hAnsi="Arial" w:cs="Arial"/>
          <w:i w:val="0"/>
          <w:iCs w:val="0"/>
          <w:sz w:val="24"/>
          <w:szCs w:val="24"/>
          <w:lang w:val="en-US"/>
        </w:rPr>
        <w:t>type 2 diabetes</w:t>
      </w:r>
      <w:r w:rsidR="00DA1541">
        <w:rPr>
          <w:rFonts w:ascii="Arial" w:hAnsi="Arial" w:cs="Arial"/>
          <w:i w:val="0"/>
          <w:iCs w:val="0"/>
          <w:sz w:val="24"/>
          <w:szCs w:val="24"/>
          <w:lang w:val="en-US"/>
        </w:rPr>
        <w:t>, as can be anticipated in a referred care population like DIALECT</w:t>
      </w:r>
      <w:r w:rsidR="0034220D">
        <w:rPr>
          <w:rFonts w:ascii="Arial" w:hAnsi="Arial" w:cs="Arial"/>
          <w:i w:val="0"/>
          <w:iCs w:val="0"/>
          <w:sz w:val="24"/>
          <w:szCs w:val="24"/>
          <w:lang w:val="en-US"/>
        </w:rPr>
        <w:t xml:space="preserve">. </w:t>
      </w:r>
    </w:p>
    <w:p w14:paraId="718E3605" w14:textId="77777777" w:rsidR="00B32DF8" w:rsidRPr="00CB1055" w:rsidRDefault="00B32DF8" w:rsidP="008176B1">
      <w:pPr>
        <w:spacing w:line="480" w:lineRule="auto"/>
        <w:rPr>
          <w:rFonts w:ascii="Arial" w:hAnsi="Arial" w:cs="Arial"/>
          <w:sz w:val="24"/>
          <w:szCs w:val="24"/>
          <w:lang w:val="en-US"/>
        </w:rPr>
      </w:pPr>
    </w:p>
    <w:p w14:paraId="77BB4AD6" w14:textId="77777777" w:rsidR="0021438A" w:rsidRPr="00D77423" w:rsidRDefault="0021438A" w:rsidP="008176B1">
      <w:pPr>
        <w:spacing w:line="480" w:lineRule="auto"/>
        <w:rPr>
          <w:rFonts w:ascii="Arial" w:hAnsi="Arial" w:cs="Arial"/>
          <w:sz w:val="24"/>
          <w:szCs w:val="24"/>
          <w:lang w:val="en-US"/>
        </w:rPr>
      </w:pPr>
      <w:r w:rsidRPr="00D77423">
        <w:rPr>
          <w:rFonts w:ascii="Arial" w:hAnsi="Arial" w:cs="Arial"/>
          <w:sz w:val="24"/>
          <w:szCs w:val="24"/>
          <w:lang w:val="en-US"/>
        </w:rPr>
        <w:t>Adherence</w:t>
      </w:r>
    </w:p>
    <w:p w14:paraId="74B3D1A0" w14:textId="5A0C890E" w:rsidR="0034118E" w:rsidRPr="006344F6" w:rsidRDefault="00364FF4" w:rsidP="008176B1">
      <w:pPr>
        <w:spacing w:line="480" w:lineRule="auto"/>
        <w:rPr>
          <w:rFonts w:ascii="Arial" w:hAnsi="Arial" w:cs="Arial"/>
          <w:i w:val="0"/>
          <w:iCs w:val="0"/>
          <w:sz w:val="24"/>
          <w:szCs w:val="24"/>
          <w:lang w:val="en-US"/>
        </w:rPr>
      </w:pPr>
      <w:r>
        <w:rPr>
          <w:rFonts w:ascii="Arial" w:hAnsi="Arial" w:cs="Arial"/>
          <w:i w:val="0"/>
          <w:iCs w:val="0"/>
          <w:sz w:val="24"/>
          <w:szCs w:val="24"/>
          <w:lang w:val="en-US"/>
        </w:rPr>
        <w:t xml:space="preserve">Of the total population, 408 patients were adherent (89.3%). </w:t>
      </w:r>
      <w:r w:rsidR="007129A6">
        <w:rPr>
          <w:rFonts w:ascii="Arial" w:hAnsi="Arial" w:cs="Arial"/>
          <w:i w:val="0"/>
          <w:iCs w:val="0"/>
          <w:sz w:val="24"/>
          <w:szCs w:val="24"/>
          <w:lang w:val="en-US"/>
        </w:rPr>
        <w:t>The two groups were comparable and had similar mean age, gender composition, BMI, waist hip ratio, duration of diabetes, alcohol intake, physical activity, DHD-index and urine ACR. There were more current smokers (</w:t>
      </w:r>
      <w:r w:rsidR="00AF795F">
        <w:rPr>
          <w:rFonts w:ascii="Arial" w:hAnsi="Arial" w:cs="Arial"/>
          <w:i w:val="0"/>
          <w:iCs w:val="0"/>
          <w:sz w:val="24"/>
          <w:szCs w:val="24"/>
          <w:lang w:val="en-US"/>
        </w:rPr>
        <w:t>28.6</w:t>
      </w:r>
      <w:r w:rsidR="007129A6">
        <w:rPr>
          <w:rFonts w:ascii="Arial" w:hAnsi="Arial" w:cs="Arial"/>
          <w:i w:val="0"/>
          <w:iCs w:val="0"/>
          <w:sz w:val="24"/>
          <w:szCs w:val="24"/>
          <w:lang w:val="en-US"/>
        </w:rPr>
        <w:t xml:space="preserve">% vs </w:t>
      </w:r>
      <w:r w:rsidR="00AF795F">
        <w:rPr>
          <w:rFonts w:ascii="Arial" w:hAnsi="Arial" w:cs="Arial"/>
          <w:i w:val="0"/>
          <w:iCs w:val="0"/>
          <w:sz w:val="24"/>
          <w:szCs w:val="24"/>
          <w:lang w:val="en-US"/>
        </w:rPr>
        <w:t>15.0</w:t>
      </w:r>
      <w:r w:rsidR="007129A6">
        <w:rPr>
          <w:rFonts w:ascii="Arial" w:hAnsi="Arial" w:cs="Arial"/>
          <w:i w:val="0"/>
          <w:iCs w:val="0"/>
          <w:sz w:val="24"/>
          <w:szCs w:val="24"/>
          <w:lang w:val="en-US"/>
        </w:rPr>
        <w:t>%</w:t>
      </w:r>
      <w:r w:rsidR="00AF795F">
        <w:rPr>
          <w:rFonts w:ascii="Arial" w:hAnsi="Arial" w:cs="Arial"/>
          <w:i w:val="0"/>
          <w:iCs w:val="0"/>
          <w:sz w:val="24"/>
          <w:szCs w:val="24"/>
          <w:lang w:val="en-US"/>
        </w:rPr>
        <w:t>; p = 0.015</w:t>
      </w:r>
      <w:r w:rsidR="007129A6">
        <w:rPr>
          <w:rFonts w:ascii="Arial" w:hAnsi="Arial" w:cs="Arial"/>
          <w:i w:val="0"/>
          <w:iCs w:val="0"/>
          <w:sz w:val="24"/>
          <w:szCs w:val="24"/>
          <w:lang w:val="en-US"/>
        </w:rPr>
        <w:t>)</w:t>
      </w:r>
      <w:r w:rsidR="004F5EB7">
        <w:rPr>
          <w:rFonts w:ascii="Arial" w:hAnsi="Arial" w:cs="Arial"/>
          <w:i w:val="0"/>
          <w:iCs w:val="0"/>
          <w:sz w:val="24"/>
          <w:szCs w:val="24"/>
          <w:lang w:val="en-US"/>
        </w:rPr>
        <w:t xml:space="preserve">, </w:t>
      </w:r>
      <w:r w:rsidR="00AF795F">
        <w:rPr>
          <w:rFonts w:ascii="Arial" w:hAnsi="Arial" w:cs="Arial"/>
          <w:i w:val="0"/>
          <w:iCs w:val="0"/>
          <w:sz w:val="24"/>
          <w:szCs w:val="24"/>
          <w:lang w:val="en-US"/>
        </w:rPr>
        <w:t>HbA1c</w:t>
      </w:r>
      <w:r w:rsidR="005010FD">
        <w:rPr>
          <w:rFonts w:ascii="Arial" w:hAnsi="Arial" w:cs="Arial"/>
          <w:i w:val="0"/>
          <w:iCs w:val="0"/>
          <w:sz w:val="24"/>
          <w:szCs w:val="24"/>
          <w:lang w:val="en-US"/>
        </w:rPr>
        <w:t xml:space="preserve"> </w:t>
      </w:r>
      <w:r w:rsidR="00AF795F">
        <w:rPr>
          <w:rFonts w:ascii="Arial" w:hAnsi="Arial" w:cs="Arial"/>
          <w:i w:val="0"/>
          <w:iCs w:val="0"/>
          <w:sz w:val="24"/>
          <w:szCs w:val="24"/>
          <w:lang w:val="en-US"/>
        </w:rPr>
        <w:t xml:space="preserve">levels were higher (7.9 ± 3.5% (62.9 ± 14.5 mmol/mol) versus 7.4 ± 3.2% (57.4 ± 11.2 mmol/mol), p &lt;0.01) </w:t>
      </w:r>
      <w:r w:rsidR="004F5EB7">
        <w:rPr>
          <w:rFonts w:ascii="Arial" w:hAnsi="Arial" w:cs="Arial"/>
          <w:i w:val="0"/>
          <w:iCs w:val="0"/>
          <w:sz w:val="24"/>
          <w:szCs w:val="24"/>
          <w:lang w:val="en-US"/>
        </w:rPr>
        <w:t>and LDL-cholesterol levels were</w:t>
      </w:r>
      <w:r w:rsidR="00D7153A">
        <w:rPr>
          <w:rFonts w:ascii="Arial" w:hAnsi="Arial" w:cs="Arial"/>
          <w:i w:val="0"/>
          <w:iCs w:val="0"/>
          <w:sz w:val="24"/>
          <w:szCs w:val="24"/>
          <w:lang w:val="en-US"/>
        </w:rPr>
        <w:t xml:space="preserve"> also </w:t>
      </w:r>
      <w:r w:rsidR="004F5EB7">
        <w:rPr>
          <w:rFonts w:ascii="Arial" w:hAnsi="Arial" w:cs="Arial"/>
          <w:i w:val="0"/>
          <w:iCs w:val="0"/>
          <w:sz w:val="24"/>
          <w:szCs w:val="24"/>
          <w:lang w:val="en-US"/>
        </w:rPr>
        <w:t xml:space="preserve">higher (2.2 ± 0.9 versus 2.0 ± 0.7 mmol/L, p = 0.022) </w:t>
      </w:r>
      <w:r w:rsidR="00AF795F">
        <w:rPr>
          <w:rFonts w:ascii="Arial" w:hAnsi="Arial" w:cs="Arial"/>
          <w:i w:val="0"/>
          <w:iCs w:val="0"/>
          <w:sz w:val="24"/>
          <w:szCs w:val="24"/>
          <w:lang w:val="en-US"/>
        </w:rPr>
        <w:t>in the non-adherent group compared with the adherent group</w:t>
      </w:r>
      <w:r w:rsidR="007129A6">
        <w:rPr>
          <w:rFonts w:ascii="Arial" w:hAnsi="Arial" w:cs="Arial"/>
          <w:i w:val="0"/>
          <w:iCs w:val="0"/>
          <w:sz w:val="24"/>
          <w:szCs w:val="24"/>
          <w:lang w:val="en-US"/>
        </w:rPr>
        <w:t xml:space="preserve">. </w:t>
      </w:r>
      <w:r w:rsidR="00782435">
        <w:rPr>
          <w:rFonts w:ascii="Arial" w:hAnsi="Arial" w:cs="Arial"/>
          <w:i w:val="0"/>
          <w:iCs w:val="0"/>
          <w:sz w:val="24"/>
          <w:szCs w:val="24"/>
          <w:lang w:val="en-US"/>
        </w:rPr>
        <w:t>Furthermore, a significantly greater number of total prescribed medications was seen in the non-adherent group (8 [7-9] vs 7 [5-8]</w:t>
      </w:r>
      <w:r w:rsidR="006344F6">
        <w:rPr>
          <w:rFonts w:ascii="Arial" w:hAnsi="Arial" w:cs="Arial"/>
          <w:i w:val="0"/>
          <w:iCs w:val="0"/>
          <w:sz w:val="24"/>
          <w:szCs w:val="24"/>
          <w:lang w:val="en-US"/>
        </w:rPr>
        <w:t xml:space="preserve">; </w:t>
      </w:r>
      <w:r w:rsidR="00317760">
        <w:rPr>
          <w:rFonts w:ascii="Arial" w:hAnsi="Arial" w:cs="Arial"/>
          <w:i w:val="0"/>
          <w:iCs w:val="0"/>
          <w:sz w:val="24"/>
          <w:szCs w:val="24"/>
          <w:lang w:val="en-US"/>
        </w:rPr>
        <w:t>p</w:t>
      </w:r>
      <w:r w:rsidR="006344F6">
        <w:rPr>
          <w:rFonts w:ascii="Arial" w:hAnsi="Arial" w:cs="Arial"/>
          <w:i w:val="0"/>
          <w:iCs w:val="0"/>
          <w:sz w:val="24"/>
          <w:szCs w:val="24"/>
          <w:lang w:val="en-US"/>
        </w:rPr>
        <w:t xml:space="preserve"> &lt;0.01).</w:t>
      </w:r>
      <w:r w:rsidR="0034118E">
        <w:rPr>
          <w:rFonts w:ascii="Arial" w:hAnsi="Arial" w:cs="Arial"/>
          <w:i w:val="0"/>
          <w:iCs w:val="0"/>
          <w:sz w:val="24"/>
          <w:szCs w:val="24"/>
          <w:lang w:val="en-US"/>
        </w:rPr>
        <w:t xml:space="preserve"> Adherence to OADs, antihypertensives, and statins was 95.7%, 92.0%, and 95.5%, respectively. </w:t>
      </w:r>
    </w:p>
    <w:p w14:paraId="24AF0BBD" w14:textId="77777777" w:rsidR="009B7B17" w:rsidRDefault="009B7B17" w:rsidP="008176B1">
      <w:pPr>
        <w:spacing w:line="480" w:lineRule="auto"/>
        <w:rPr>
          <w:rFonts w:ascii="Arial" w:hAnsi="Arial" w:cs="Arial"/>
          <w:i w:val="0"/>
          <w:iCs w:val="0"/>
          <w:sz w:val="24"/>
          <w:szCs w:val="24"/>
          <w:lang w:val="en-US"/>
        </w:rPr>
      </w:pPr>
    </w:p>
    <w:p w14:paraId="6A620F8C" w14:textId="698D5A4B" w:rsidR="004C6507" w:rsidRPr="004C6507" w:rsidRDefault="004C6507" w:rsidP="008176B1">
      <w:pPr>
        <w:spacing w:line="480" w:lineRule="auto"/>
        <w:rPr>
          <w:rFonts w:ascii="Arial" w:hAnsi="Arial" w:cs="Arial"/>
          <w:sz w:val="24"/>
          <w:szCs w:val="24"/>
          <w:lang w:val="en-US"/>
        </w:rPr>
      </w:pPr>
      <w:r>
        <w:rPr>
          <w:rFonts w:ascii="Arial" w:hAnsi="Arial" w:cs="Arial"/>
          <w:sz w:val="24"/>
          <w:szCs w:val="24"/>
          <w:lang w:val="en-US"/>
        </w:rPr>
        <w:t xml:space="preserve">Target achievement </w:t>
      </w:r>
    </w:p>
    <w:p w14:paraId="4EFB6F69" w14:textId="41FAD9B3" w:rsidR="005E1A8C" w:rsidRDefault="007129A6" w:rsidP="008176B1">
      <w:pPr>
        <w:spacing w:line="480" w:lineRule="auto"/>
        <w:rPr>
          <w:rFonts w:ascii="Arial" w:hAnsi="Arial" w:cs="Arial"/>
          <w:i w:val="0"/>
          <w:iCs w:val="0"/>
          <w:sz w:val="24"/>
          <w:szCs w:val="24"/>
          <w:lang w:val="en-US"/>
        </w:rPr>
      </w:pPr>
      <w:r>
        <w:rPr>
          <w:rFonts w:ascii="Arial" w:hAnsi="Arial" w:cs="Arial"/>
          <w:i w:val="0"/>
          <w:iCs w:val="0"/>
          <w:sz w:val="24"/>
          <w:szCs w:val="24"/>
          <w:lang w:val="en-US"/>
        </w:rPr>
        <w:t>T</w:t>
      </w:r>
      <w:r w:rsidR="00A6436A" w:rsidRPr="008176B1">
        <w:rPr>
          <w:rFonts w:ascii="Arial" w:hAnsi="Arial" w:cs="Arial"/>
          <w:i w:val="0"/>
          <w:iCs w:val="0"/>
          <w:noProof/>
          <w:sz w:val="24"/>
          <w:szCs w:val="24"/>
          <w:lang w:val="en-US"/>
        </w:rPr>
        <w:t>he</w:t>
      </w:r>
      <w:r w:rsidR="00A6436A" w:rsidRPr="008176B1">
        <w:rPr>
          <w:rFonts w:ascii="Arial" w:hAnsi="Arial" w:cs="Arial"/>
          <w:i w:val="0"/>
          <w:iCs w:val="0"/>
          <w:sz w:val="24"/>
          <w:szCs w:val="24"/>
          <w:lang w:val="en-US"/>
        </w:rPr>
        <w:t xml:space="preserve"> percentage of people who reached an LDL-cholesterol target of </w:t>
      </w:r>
      <w:r w:rsidR="00AF795F" w:rsidRPr="002C734A">
        <w:rPr>
          <w:rFonts w:ascii="Arial" w:hAnsi="Arial" w:cs="Arial"/>
          <w:i w:val="0"/>
          <w:iCs w:val="0"/>
          <w:sz w:val="24"/>
          <w:szCs w:val="24"/>
          <w:lang w:val="en-US"/>
        </w:rPr>
        <w:sym w:font="Symbol" w:char="F0A3"/>
      </w:r>
      <w:r w:rsidR="00A6436A" w:rsidRPr="008176B1">
        <w:rPr>
          <w:rFonts w:ascii="Arial" w:hAnsi="Arial" w:cs="Arial"/>
          <w:i w:val="0"/>
          <w:iCs w:val="0"/>
          <w:sz w:val="24"/>
          <w:szCs w:val="24"/>
          <w:lang w:val="en-US"/>
        </w:rPr>
        <w:t>2.5 mmol/L was significantly lower</w:t>
      </w:r>
      <w:r w:rsidR="0061265B">
        <w:rPr>
          <w:rFonts w:ascii="Arial" w:hAnsi="Arial" w:cs="Arial"/>
          <w:i w:val="0"/>
          <w:iCs w:val="0"/>
          <w:sz w:val="24"/>
          <w:szCs w:val="24"/>
          <w:lang w:val="en-US"/>
        </w:rPr>
        <w:t xml:space="preserve"> </w:t>
      </w:r>
      <w:r w:rsidR="0061265B" w:rsidRPr="00E87245">
        <w:rPr>
          <w:rFonts w:ascii="Arial" w:hAnsi="Arial" w:cs="Arial"/>
          <w:i w:val="0"/>
          <w:iCs w:val="0"/>
          <w:sz w:val="24"/>
          <w:szCs w:val="24"/>
          <w:lang w:val="en-US"/>
        </w:rPr>
        <w:t>(</w:t>
      </w:r>
      <w:r w:rsidR="00317760">
        <w:rPr>
          <w:rFonts w:ascii="Arial" w:hAnsi="Arial" w:cs="Arial"/>
          <w:i w:val="0"/>
          <w:iCs w:val="0"/>
          <w:sz w:val="24"/>
          <w:szCs w:val="24"/>
          <w:lang w:val="en-US"/>
        </w:rPr>
        <w:t>p</w:t>
      </w:r>
      <w:r w:rsidR="0061265B">
        <w:rPr>
          <w:rFonts w:ascii="Arial" w:hAnsi="Arial" w:cs="Arial"/>
          <w:i w:val="0"/>
          <w:iCs w:val="0"/>
          <w:sz w:val="24"/>
          <w:szCs w:val="24"/>
          <w:lang w:val="en-US"/>
        </w:rPr>
        <w:t xml:space="preserve"> = 0.029)</w:t>
      </w:r>
      <w:r w:rsidR="00A6436A" w:rsidRPr="008176B1">
        <w:rPr>
          <w:rFonts w:ascii="Arial" w:hAnsi="Arial" w:cs="Arial"/>
          <w:i w:val="0"/>
          <w:iCs w:val="0"/>
          <w:sz w:val="24"/>
          <w:szCs w:val="24"/>
          <w:lang w:val="en-US"/>
        </w:rPr>
        <w:t xml:space="preserve"> in the </w:t>
      </w:r>
      <w:r w:rsidR="00EB792C">
        <w:rPr>
          <w:rFonts w:ascii="Arial" w:hAnsi="Arial" w:cs="Arial"/>
          <w:i w:val="0"/>
          <w:iCs w:val="0"/>
          <w:sz w:val="24"/>
          <w:szCs w:val="24"/>
          <w:lang w:val="en-US"/>
        </w:rPr>
        <w:t>non-</w:t>
      </w:r>
      <w:r w:rsidR="00A6436A" w:rsidRPr="008176B1">
        <w:rPr>
          <w:rFonts w:ascii="Arial" w:hAnsi="Arial" w:cs="Arial"/>
          <w:i w:val="0"/>
          <w:iCs w:val="0"/>
          <w:sz w:val="24"/>
          <w:szCs w:val="24"/>
          <w:lang w:val="en-US"/>
        </w:rPr>
        <w:t>adherent group</w:t>
      </w:r>
      <w:r w:rsidR="0061265B">
        <w:rPr>
          <w:rFonts w:ascii="Arial" w:hAnsi="Arial" w:cs="Arial"/>
          <w:i w:val="0"/>
          <w:iCs w:val="0"/>
          <w:sz w:val="24"/>
          <w:szCs w:val="24"/>
          <w:lang w:val="en-US"/>
        </w:rPr>
        <w:t xml:space="preserve"> </w:t>
      </w:r>
      <w:r w:rsidR="00A6436A" w:rsidRPr="008176B1">
        <w:rPr>
          <w:rFonts w:ascii="Arial" w:hAnsi="Arial" w:cs="Arial"/>
          <w:i w:val="0"/>
          <w:iCs w:val="0"/>
          <w:sz w:val="24"/>
          <w:szCs w:val="24"/>
          <w:lang w:val="en-US"/>
        </w:rPr>
        <w:t>compared to the adherent group (</w:t>
      </w:r>
      <w:r w:rsidR="0061265B">
        <w:rPr>
          <w:rFonts w:ascii="Arial" w:hAnsi="Arial" w:cs="Arial"/>
          <w:i w:val="0"/>
          <w:iCs w:val="0"/>
          <w:sz w:val="24"/>
          <w:szCs w:val="24"/>
          <w:lang w:val="en-US"/>
        </w:rPr>
        <w:t xml:space="preserve">67.4% vs </w:t>
      </w:r>
      <w:r w:rsidR="00A6436A" w:rsidRPr="008176B1">
        <w:rPr>
          <w:rFonts w:ascii="Arial" w:hAnsi="Arial" w:cs="Arial"/>
          <w:i w:val="0"/>
          <w:iCs w:val="0"/>
          <w:sz w:val="24"/>
          <w:szCs w:val="24"/>
          <w:lang w:val="en-US"/>
        </w:rPr>
        <w:t>81.1</w:t>
      </w:r>
      <w:r w:rsidR="004B2773">
        <w:rPr>
          <w:rFonts w:ascii="Arial" w:hAnsi="Arial" w:cs="Arial"/>
          <w:i w:val="0"/>
          <w:iCs w:val="0"/>
          <w:sz w:val="24"/>
          <w:szCs w:val="24"/>
          <w:lang w:val="en-US"/>
        </w:rPr>
        <w:t>%</w:t>
      </w:r>
      <w:r w:rsidR="00A6436A" w:rsidRPr="008176B1">
        <w:rPr>
          <w:rFonts w:ascii="Arial" w:hAnsi="Arial" w:cs="Arial"/>
          <w:i w:val="0"/>
          <w:iCs w:val="0"/>
          <w:sz w:val="24"/>
          <w:szCs w:val="24"/>
          <w:lang w:val="en-US"/>
        </w:rPr>
        <w:t>)</w:t>
      </w:r>
      <w:r w:rsidR="009B13F1">
        <w:rPr>
          <w:rFonts w:ascii="Arial" w:hAnsi="Arial" w:cs="Arial"/>
          <w:i w:val="0"/>
          <w:iCs w:val="0"/>
          <w:sz w:val="24"/>
          <w:szCs w:val="24"/>
          <w:lang w:val="en-US"/>
        </w:rPr>
        <w:t xml:space="preserve"> (Figure </w:t>
      </w:r>
      <w:r w:rsidR="005822F8">
        <w:rPr>
          <w:rFonts w:ascii="Arial" w:hAnsi="Arial" w:cs="Arial"/>
          <w:i w:val="0"/>
          <w:iCs w:val="0"/>
          <w:sz w:val="24"/>
          <w:szCs w:val="24"/>
          <w:lang w:val="en-US"/>
        </w:rPr>
        <w:t>2</w:t>
      </w:r>
      <w:r w:rsidR="009B13F1">
        <w:rPr>
          <w:rFonts w:ascii="Arial" w:hAnsi="Arial" w:cs="Arial"/>
          <w:i w:val="0"/>
          <w:iCs w:val="0"/>
          <w:sz w:val="24"/>
          <w:szCs w:val="24"/>
          <w:lang w:val="en-US"/>
        </w:rPr>
        <w:t>)</w:t>
      </w:r>
      <w:r w:rsidR="00A6436A" w:rsidRPr="008176B1">
        <w:rPr>
          <w:rFonts w:ascii="Arial" w:hAnsi="Arial" w:cs="Arial"/>
          <w:i w:val="0"/>
          <w:iCs w:val="0"/>
          <w:sz w:val="24"/>
          <w:szCs w:val="24"/>
          <w:lang w:val="en-US"/>
        </w:rPr>
        <w:t xml:space="preserve">. </w:t>
      </w:r>
      <w:r w:rsidR="0061265B">
        <w:rPr>
          <w:rFonts w:ascii="Arial" w:hAnsi="Arial" w:cs="Arial"/>
          <w:i w:val="0"/>
          <w:iCs w:val="0"/>
          <w:sz w:val="24"/>
          <w:szCs w:val="24"/>
          <w:lang w:val="en-US"/>
        </w:rPr>
        <w:t>However, n</w:t>
      </w:r>
      <w:r w:rsidR="004B2773">
        <w:rPr>
          <w:rFonts w:ascii="Arial" w:hAnsi="Arial" w:cs="Arial"/>
          <w:i w:val="0"/>
          <w:iCs w:val="0"/>
          <w:sz w:val="24"/>
          <w:szCs w:val="24"/>
          <w:lang w:val="en-US"/>
        </w:rPr>
        <w:t xml:space="preserve">o </w:t>
      </w:r>
      <w:r w:rsidR="00A6436A">
        <w:rPr>
          <w:rFonts w:ascii="Arial" w:hAnsi="Arial" w:cs="Arial"/>
          <w:i w:val="0"/>
          <w:iCs w:val="0"/>
          <w:sz w:val="24"/>
          <w:szCs w:val="24"/>
          <w:lang w:val="en-US"/>
        </w:rPr>
        <w:t>significant association was found between adherence and an LDL-cholesterol target of &lt;1.8 mmol/L (</w:t>
      </w:r>
      <w:r w:rsidR="00A6436A" w:rsidRPr="00850BAA">
        <w:rPr>
          <w:rFonts w:ascii="Arial" w:hAnsi="Arial" w:cs="Arial"/>
          <w:i w:val="0"/>
          <w:iCs w:val="0"/>
          <w:sz w:val="24"/>
          <w:szCs w:val="24"/>
          <w:lang w:val="en-US"/>
        </w:rPr>
        <w:t>p</w:t>
      </w:r>
      <w:r w:rsidR="00A6436A">
        <w:rPr>
          <w:rFonts w:ascii="Arial" w:hAnsi="Arial" w:cs="Arial"/>
          <w:sz w:val="24"/>
          <w:szCs w:val="24"/>
          <w:lang w:val="en-US"/>
        </w:rPr>
        <w:t xml:space="preserve"> </w:t>
      </w:r>
      <w:r w:rsidR="00A6436A">
        <w:rPr>
          <w:rFonts w:ascii="Arial" w:hAnsi="Arial" w:cs="Arial"/>
          <w:i w:val="0"/>
          <w:iCs w:val="0"/>
          <w:sz w:val="24"/>
          <w:szCs w:val="24"/>
          <w:lang w:val="en-US"/>
        </w:rPr>
        <w:t xml:space="preserve">= 0.40). </w:t>
      </w:r>
      <w:r w:rsidR="00CE7D18">
        <w:rPr>
          <w:rFonts w:ascii="Arial" w:hAnsi="Arial" w:cs="Arial"/>
          <w:i w:val="0"/>
          <w:iCs w:val="0"/>
          <w:sz w:val="24"/>
          <w:szCs w:val="24"/>
          <w:lang w:val="en-US"/>
        </w:rPr>
        <w:t xml:space="preserve">There were no statistically significant differences between the groups in the </w:t>
      </w:r>
      <w:r w:rsidR="00CE7D18">
        <w:rPr>
          <w:rFonts w:ascii="Arial" w:hAnsi="Arial" w:cs="Arial"/>
          <w:i w:val="0"/>
          <w:iCs w:val="0"/>
          <w:sz w:val="24"/>
          <w:szCs w:val="24"/>
          <w:lang w:val="en-US"/>
        </w:rPr>
        <w:lastRenderedPageBreak/>
        <w:t xml:space="preserve">percentages of people </w:t>
      </w:r>
      <w:r w:rsidR="002215FC">
        <w:rPr>
          <w:rFonts w:ascii="Arial" w:hAnsi="Arial" w:cs="Arial"/>
          <w:i w:val="0"/>
          <w:iCs w:val="0"/>
          <w:sz w:val="24"/>
          <w:szCs w:val="24"/>
          <w:lang w:val="en-US"/>
        </w:rPr>
        <w:t xml:space="preserve">who reached the HbA1c and blood pressure targets (26.5% vs 38.8%; </w:t>
      </w:r>
      <w:r w:rsidR="002215FC" w:rsidRPr="00850BAA">
        <w:rPr>
          <w:rFonts w:ascii="Arial" w:hAnsi="Arial" w:cs="Arial"/>
          <w:i w:val="0"/>
          <w:iCs w:val="0"/>
          <w:sz w:val="24"/>
          <w:szCs w:val="24"/>
          <w:lang w:val="en-US"/>
        </w:rPr>
        <w:t>p</w:t>
      </w:r>
      <w:r w:rsidR="002215FC">
        <w:rPr>
          <w:rFonts w:ascii="Arial" w:hAnsi="Arial" w:cs="Arial"/>
          <w:i w:val="0"/>
          <w:iCs w:val="0"/>
          <w:sz w:val="24"/>
          <w:szCs w:val="24"/>
          <w:lang w:val="en-US"/>
        </w:rPr>
        <w:t xml:space="preserve"> = 0.09 and 41.7% vs 44.4%; </w:t>
      </w:r>
      <w:r w:rsidR="002215FC" w:rsidRPr="00850BAA">
        <w:rPr>
          <w:rFonts w:ascii="Arial" w:hAnsi="Arial" w:cs="Arial"/>
          <w:i w:val="0"/>
          <w:iCs w:val="0"/>
          <w:sz w:val="24"/>
          <w:szCs w:val="24"/>
          <w:lang w:val="en-US"/>
        </w:rPr>
        <w:t>p</w:t>
      </w:r>
      <w:r w:rsidR="002215FC">
        <w:rPr>
          <w:rFonts w:ascii="Arial" w:hAnsi="Arial" w:cs="Arial"/>
          <w:i w:val="0"/>
          <w:iCs w:val="0"/>
          <w:sz w:val="24"/>
          <w:szCs w:val="24"/>
          <w:lang w:val="en-US"/>
        </w:rPr>
        <w:t xml:space="preserve"> = 0.46, respectively)</w:t>
      </w:r>
      <w:r w:rsidR="00CE7D18">
        <w:rPr>
          <w:rFonts w:ascii="Arial" w:hAnsi="Arial" w:cs="Arial"/>
          <w:i w:val="0"/>
          <w:iCs w:val="0"/>
          <w:sz w:val="24"/>
          <w:szCs w:val="24"/>
          <w:lang w:val="en-US"/>
        </w:rPr>
        <w:t>.</w:t>
      </w:r>
    </w:p>
    <w:p w14:paraId="1EEDEB29" w14:textId="77777777" w:rsidR="008176B1" w:rsidRPr="008176B1" w:rsidRDefault="008176B1" w:rsidP="008176B1">
      <w:pPr>
        <w:spacing w:line="480" w:lineRule="auto"/>
        <w:rPr>
          <w:rFonts w:ascii="Arial" w:hAnsi="Arial" w:cs="Arial"/>
          <w:i w:val="0"/>
          <w:iCs w:val="0"/>
          <w:sz w:val="24"/>
          <w:szCs w:val="24"/>
          <w:lang w:val="en-US"/>
        </w:rPr>
      </w:pPr>
    </w:p>
    <w:p w14:paraId="28633978" w14:textId="0F366F90" w:rsidR="00D00F04" w:rsidRPr="008176B1" w:rsidRDefault="006B5AC7" w:rsidP="008176B1">
      <w:pPr>
        <w:spacing w:line="480" w:lineRule="auto"/>
        <w:rPr>
          <w:rFonts w:ascii="Arial" w:hAnsi="Arial" w:cs="Arial"/>
          <w:sz w:val="24"/>
          <w:szCs w:val="24"/>
          <w:lang w:val="en-US"/>
        </w:rPr>
      </w:pPr>
      <w:r>
        <w:rPr>
          <w:rFonts w:ascii="Arial" w:hAnsi="Arial" w:cs="Arial"/>
          <w:sz w:val="24"/>
          <w:szCs w:val="24"/>
          <w:lang w:val="en-US"/>
        </w:rPr>
        <w:t>Diabetes</w:t>
      </w:r>
      <w:r w:rsidR="00F53EF5">
        <w:rPr>
          <w:rFonts w:ascii="Arial" w:hAnsi="Arial" w:cs="Arial"/>
          <w:sz w:val="24"/>
          <w:szCs w:val="24"/>
          <w:lang w:val="en-US"/>
        </w:rPr>
        <w:t xml:space="preserve"> complications</w:t>
      </w:r>
    </w:p>
    <w:p w14:paraId="03254D98" w14:textId="4FD4E53A" w:rsidR="00715707" w:rsidRPr="001963AD" w:rsidRDefault="00715707" w:rsidP="00D03C1E">
      <w:pPr>
        <w:spacing w:line="480" w:lineRule="auto"/>
        <w:rPr>
          <w:rFonts w:ascii="Arial" w:hAnsi="Arial" w:cs="Arial"/>
          <w:i w:val="0"/>
          <w:iCs w:val="0"/>
          <w:sz w:val="24"/>
          <w:szCs w:val="24"/>
          <w:lang w:val="en-US"/>
        </w:rPr>
      </w:pPr>
      <w:r>
        <w:rPr>
          <w:rFonts w:ascii="Arial" w:hAnsi="Arial" w:cs="Arial"/>
          <w:i w:val="0"/>
          <w:iCs w:val="0"/>
          <w:sz w:val="24"/>
          <w:szCs w:val="24"/>
          <w:lang w:val="en-US"/>
        </w:rPr>
        <w:t xml:space="preserve">The percentages of both microvascular and macrovascular complications were </w:t>
      </w:r>
      <w:r w:rsidR="00EB7D18">
        <w:rPr>
          <w:rFonts w:ascii="Arial" w:hAnsi="Arial" w:cs="Arial"/>
          <w:i w:val="0"/>
          <w:iCs w:val="0"/>
          <w:sz w:val="24"/>
          <w:szCs w:val="24"/>
          <w:lang w:val="en-US"/>
        </w:rPr>
        <w:t xml:space="preserve">significantly </w:t>
      </w:r>
      <w:r>
        <w:rPr>
          <w:rFonts w:ascii="Arial" w:hAnsi="Arial" w:cs="Arial"/>
          <w:i w:val="0"/>
          <w:iCs w:val="0"/>
          <w:sz w:val="24"/>
          <w:szCs w:val="24"/>
          <w:lang w:val="en-US"/>
        </w:rPr>
        <w:t xml:space="preserve">higher in </w:t>
      </w:r>
      <w:r w:rsidR="005C47F7">
        <w:rPr>
          <w:rFonts w:ascii="Arial" w:hAnsi="Arial" w:cs="Arial"/>
          <w:i w:val="0"/>
          <w:iCs w:val="0"/>
          <w:sz w:val="24"/>
          <w:szCs w:val="24"/>
          <w:lang w:val="en-US"/>
        </w:rPr>
        <w:t xml:space="preserve">the </w:t>
      </w:r>
      <w:r>
        <w:rPr>
          <w:rFonts w:ascii="Arial" w:hAnsi="Arial" w:cs="Arial"/>
          <w:i w:val="0"/>
          <w:iCs w:val="0"/>
          <w:sz w:val="24"/>
          <w:szCs w:val="24"/>
          <w:lang w:val="en-US"/>
        </w:rPr>
        <w:t>non-adheren</w:t>
      </w:r>
      <w:r w:rsidR="00E96AF2">
        <w:rPr>
          <w:rFonts w:ascii="Arial" w:hAnsi="Arial" w:cs="Arial"/>
          <w:i w:val="0"/>
          <w:iCs w:val="0"/>
          <w:sz w:val="24"/>
          <w:szCs w:val="24"/>
          <w:lang w:val="en-US"/>
        </w:rPr>
        <w:t>t group</w:t>
      </w:r>
      <w:r w:rsidR="00BC666B">
        <w:rPr>
          <w:rFonts w:ascii="Arial" w:hAnsi="Arial" w:cs="Arial"/>
          <w:i w:val="0"/>
          <w:iCs w:val="0"/>
          <w:sz w:val="24"/>
          <w:szCs w:val="24"/>
          <w:lang w:val="en-US"/>
        </w:rPr>
        <w:t xml:space="preserve"> (81.6% vs 66.2%</w:t>
      </w:r>
      <w:r w:rsidR="00EB7D18">
        <w:rPr>
          <w:rFonts w:ascii="Arial" w:hAnsi="Arial" w:cs="Arial"/>
          <w:i w:val="0"/>
          <w:iCs w:val="0"/>
          <w:sz w:val="24"/>
          <w:szCs w:val="24"/>
          <w:lang w:val="en-US"/>
        </w:rPr>
        <w:t xml:space="preserve">; </w:t>
      </w:r>
      <w:r w:rsidR="00EB7D18" w:rsidRPr="00850BAA">
        <w:rPr>
          <w:rFonts w:ascii="Arial" w:hAnsi="Arial" w:cs="Arial"/>
          <w:i w:val="0"/>
          <w:iCs w:val="0"/>
          <w:sz w:val="24"/>
          <w:szCs w:val="24"/>
          <w:lang w:val="en-US"/>
        </w:rPr>
        <w:t>p</w:t>
      </w:r>
      <w:r w:rsidR="00EB7D18">
        <w:rPr>
          <w:rFonts w:ascii="Arial" w:hAnsi="Arial" w:cs="Arial"/>
          <w:i w:val="0"/>
          <w:iCs w:val="0"/>
          <w:sz w:val="24"/>
          <w:szCs w:val="24"/>
          <w:lang w:val="en-US"/>
        </w:rPr>
        <w:t xml:space="preserve"> = 0.029</w:t>
      </w:r>
      <w:r w:rsidR="00BC666B">
        <w:rPr>
          <w:rFonts w:ascii="Arial" w:hAnsi="Arial" w:cs="Arial"/>
          <w:i w:val="0"/>
          <w:iCs w:val="0"/>
          <w:sz w:val="24"/>
          <w:szCs w:val="24"/>
          <w:lang w:val="en-US"/>
        </w:rPr>
        <w:t xml:space="preserve"> and 55.1% vs 37.0%</w:t>
      </w:r>
      <w:r w:rsidR="00EB7D18">
        <w:rPr>
          <w:rFonts w:ascii="Arial" w:hAnsi="Arial" w:cs="Arial"/>
          <w:i w:val="0"/>
          <w:iCs w:val="0"/>
          <w:sz w:val="24"/>
          <w:szCs w:val="24"/>
          <w:lang w:val="en-US"/>
        </w:rPr>
        <w:t xml:space="preserve">; </w:t>
      </w:r>
      <w:r w:rsidR="00EB7D18" w:rsidRPr="00850BAA">
        <w:rPr>
          <w:rFonts w:ascii="Arial" w:hAnsi="Arial" w:cs="Arial"/>
          <w:i w:val="0"/>
          <w:iCs w:val="0"/>
          <w:sz w:val="24"/>
          <w:szCs w:val="24"/>
          <w:lang w:val="en-US"/>
        </w:rPr>
        <w:t>p</w:t>
      </w:r>
      <w:r w:rsidR="00EB7D18">
        <w:rPr>
          <w:rFonts w:ascii="Arial" w:hAnsi="Arial" w:cs="Arial"/>
          <w:i w:val="0"/>
          <w:iCs w:val="0"/>
          <w:sz w:val="24"/>
          <w:szCs w:val="24"/>
          <w:lang w:val="en-US"/>
        </w:rPr>
        <w:t xml:space="preserve"> = 0.014</w:t>
      </w:r>
      <w:r w:rsidR="00BC666B">
        <w:rPr>
          <w:rFonts w:ascii="Arial" w:hAnsi="Arial" w:cs="Arial"/>
          <w:i w:val="0"/>
          <w:iCs w:val="0"/>
          <w:sz w:val="24"/>
          <w:szCs w:val="24"/>
          <w:lang w:val="en-US"/>
        </w:rPr>
        <w:t>, respectively)</w:t>
      </w:r>
      <w:r>
        <w:rPr>
          <w:rFonts w:ascii="Arial" w:hAnsi="Arial" w:cs="Arial"/>
          <w:i w:val="0"/>
          <w:iCs w:val="0"/>
          <w:sz w:val="24"/>
          <w:szCs w:val="24"/>
          <w:lang w:val="en-US"/>
        </w:rPr>
        <w:t xml:space="preserve">. Within the individual components of microvascular disease, </w:t>
      </w:r>
      <w:r w:rsidR="001963AD">
        <w:rPr>
          <w:rFonts w:ascii="Arial" w:hAnsi="Arial" w:cs="Arial"/>
          <w:i w:val="0"/>
          <w:iCs w:val="0"/>
          <w:sz w:val="24"/>
          <w:szCs w:val="24"/>
          <w:lang w:val="en-US"/>
        </w:rPr>
        <w:t xml:space="preserve">the prevalence of DKD was 18.8% higher in the non-adherent </w:t>
      </w:r>
      <w:r w:rsidR="00AD6CF3">
        <w:rPr>
          <w:rFonts w:ascii="Arial" w:hAnsi="Arial" w:cs="Arial"/>
          <w:i w:val="0"/>
          <w:iCs w:val="0"/>
          <w:sz w:val="24"/>
          <w:szCs w:val="24"/>
          <w:lang w:val="en-US"/>
        </w:rPr>
        <w:t>versus the</w:t>
      </w:r>
      <w:r w:rsidR="001963AD">
        <w:rPr>
          <w:rFonts w:ascii="Arial" w:hAnsi="Arial" w:cs="Arial"/>
          <w:i w:val="0"/>
          <w:iCs w:val="0"/>
          <w:sz w:val="24"/>
          <w:szCs w:val="24"/>
          <w:lang w:val="en-US"/>
        </w:rPr>
        <w:t xml:space="preserve"> adherent group (</w:t>
      </w:r>
      <w:r w:rsidR="001963AD" w:rsidRPr="00850BAA">
        <w:rPr>
          <w:rFonts w:ascii="Arial" w:hAnsi="Arial" w:cs="Arial"/>
          <w:i w:val="0"/>
          <w:iCs w:val="0"/>
          <w:sz w:val="24"/>
          <w:szCs w:val="24"/>
          <w:lang w:val="en-US"/>
        </w:rPr>
        <w:t>p</w:t>
      </w:r>
      <w:r w:rsidR="001963AD">
        <w:rPr>
          <w:rFonts w:ascii="Arial" w:hAnsi="Arial" w:cs="Arial"/>
          <w:i w:val="0"/>
          <w:iCs w:val="0"/>
          <w:sz w:val="24"/>
          <w:szCs w:val="24"/>
          <w:lang w:val="en-US"/>
        </w:rPr>
        <w:t xml:space="preserve"> = 0.012). </w:t>
      </w:r>
      <w:r w:rsidR="00CE7D18">
        <w:rPr>
          <w:rFonts w:ascii="Arial" w:hAnsi="Arial" w:cs="Arial"/>
          <w:i w:val="0"/>
          <w:iCs w:val="0"/>
          <w:sz w:val="24"/>
          <w:szCs w:val="24"/>
          <w:lang w:val="en-US"/>
        </w:rPr>
        <w:t xml:space="preserve">There </w:t>
      </w:r>
      <w:r w:rsidR="00A97432">
        <w:rPr>
          <w:rFonts w:ascii="Arial" w:hAnsi="Arial" w:cs="Arial"/>
          <w:i w:val="0"/>
          <w:iCs w:val="0"/>
          <w:sz w:val="24"/>
          <w:szCs w:val="24"/>
          <w:lang w:val="en-US"/>
        </w:rPr>
        <w:t>were</w:t>
      </w:r>
      <w:r w:rsidR="00CE7D18">
        <w:rPr>
          <w:rFonts w:ascii="Arial" w:hAnsi="Arial" w:cs="Arial"/>
          <w:i w:val="0"/>
          <w:iCs w:val="0"/>
          <w:sz w:val="24"/>
          <w:szCs w:val="24"/>
          <w:lang w:val="en-US"/>
        </w:rPr>
        <w:t xml:space="preserve"> </w:t>
      </w:r>
      <w:r w:rsidR="00A97432">
        <w:rPr>
          <w:rFonts w:ascii="Arial" w:hAnsi="Arial" w:cs="Arial"/>
          <w:i w:val="0"/>
          <w:iCs w:val="0"/>
          <w:sz w:val="24"/>
          <w:szCs w:val="24"/>
          <w:lang w:val="en-US"/>
        </w:rPr>
        <w:t>no</w:t>
      </w:r>
      <w:r w:rsidR="00CE7D18">
        <w:rPr>
          <w:rFonts w:ascii="Arial" w:hAnsi="Arial" w:cs="Arial"/>
          <w:i w:val="0"/>
          <w:iCs w:val="0"/>
          <w:sz w:val="24"/>
          <w:szCs w:val="24"/>
          <w:lang w:val="en-US"/>
        </w:rPr>
        <w:t xml:space="preserve"> statistically significant difference</w:t>
      </w:r>
      <w:r w:rsidR="00A97432">
        <w:rPr>
          <w:rFonts w:ascii="Arial" w:hAnsi="Arial" w:cs="Arial"/>
          <w:i w:val="0"/>
          <w:iCs w:val="0"/>
          <w:sz w:val="24"/>
          <w:szCs w:val="24"/>
          <w:lang w:val="en-US"/>
        </w:rPr>
        <w:t>s</w:t>
      </w:r>
      <w:r w:rsidR="00CE7D18">
        <w:rPr>
          <w:rFonts w:ascii="Arial" w:hAnsi="Arial" w:cs="Arial"/>
          <w:i w:val="0"/>
          <w:iCs w:val="0"/>
          <w:sz w:val="24"/>
          <w:szCs w:val="24"/>
          <w:lang w:val="en-US"/>
        </w:rPr>
        <w:t xml:space="preserve"> in the prevalence of neuropathy and retinopathy between the groups </w:t>
      </w:r>
      <w:r w:rsidR="0091389C">
        <w:rPr>
          <w:rFonts w:ascii="Arial" w:hAnsi="Arial" w:cs="Arial"/>
          <w:i w:val="0"/>
          <w:iCs w:val="0"/>
          <w:sz w:val="24"/>
          <w:szCs w:val="24"/>
          <w:lang w:val="en-US"/>
        </w:rPr>
        <w:t xml:space="preserve">(51.0% vs 37.6%; </w:t>
      </w:r>
      <w:r w:rsidR="0091389C" w:rsidRPr="00850BAA">
        <w:rPr>
          <w:rFonts w:ascii="Arial" w:hAnsi="Arial" w:cs="Arial"/>
          <w:i w:val="0"/>
          <w:iCs w:val="0"/>
          <w:sz w:val="24"/>
          <w:szCs w:val="24"/>
          <w:lang w:val="en-US"/>
        </w:rPr>
        <w:t>p</w:t>
      </w:r>
      <w:r w:rsidR="0091389C">
        <w:rPr>
          <w:rFonts w:ascii="Arial" w:hAnsi="Arial" w:cs="Arial"/>
          <w:i w:val="0"/>
          <w:iCs w:val="0"/>
          <w:sz w:val="24"/>
          <w:szCs w:val="24"/>
          <w:lang w:val="en-US"/>
        </w:rPr>
        <w:t xml:space="preserve"> = 0.07 </w:t>
      </w:r>
      <w:r w:rsidR="006919F4">
        <w:rPr>
          <w:rFonts w:ascii="Arial" w:hAnsi="Arial" w:cs="Arial"/>
          <w:i w:val="0"/>
          <w:iCs w:val="0"/>
          <w:sz w:val="24"/>
          <w:szCs w:val="24"/>
          <w:lang w:val="en-US"/>
        </w:rPr>
        <w:t xml:space="preserve">and 30.6% vs 25.2%; </w:t>
      </w:r>
      <w:r w:rsidR="006919F4" w:rsidRPr="00850BAA">
        <w:rPr>
          <w:rFonts w:ascii="Arial" w:hAnsi="Arial" w:cs="Arial"/>
          <w:i w:val="0"/>
          <w:iCs w:val="0"/>
          <w:sz w:val="24"/>
          <w:szCs w:val="24"/>
          <w:lang w:val="en-US"/>
        </w:rPr>
        <w:t>p</w:t>
      </w:r>
      <w:r w:rsidR="006919F4">
        <w:rPr>
          <w:rFonts w:ascii="Arial" w:hAnsi="Arial" w:cs="Arial"/>
          <w:sz w:val="24"/>
          <w:szCs w:val="24"/>
          <w:lang w:val="en-US"/>
        </w:rPr>
        <w:t xml:space="preserve"> </w:t>
      </w:r>
      <w:r w:rsidR="006919F4">
        <w:rPr>
          <w:rFonts w:ascii="Arial" w:hAnsi="Arial" w:cs="Arial"/>
          <w:i w:val="0"/>
          <w:iCs w:val="0"/>
          <w:sz w:val="24"/>
          <w:szCs w:val="24"/>
          <w:lang w:val="en-US"/>
        </w:rPr>
        <w:t>= 0.41, respectively).</w:t>
      </w:r>
    </w:p>
    <w:p w14:paraId="4C5A5B7F" w14:textId="77777777" w:rsidR="00EB792C" w:rsidRPr="008176B1" w:rsidRDefault="00EB792C" w:rsidP="008176B1">
      <w:pPr>
        <w:spacing w:line="480" w:lineRule="auto"/>
        <w:rPr>
          <w:rFonts w:ascii="Arial" w:hAnsi="Arial" w:cs="Arial"/>
          <w:i w:val="0"/>
          <w:iCs w:val="0"/>
          <w:sz w:val="24"/>
          <w:szCs w:val="24"/>
          <w:lang w:val="en-US"/>
        </w:rPr>
      </w:pPr>
    </w:p>
    <w:p w14:paraId="4174EA75" w14:textId="77777777" w:rsidR="00D00F04" w:rsidRPr="008176B1" w:rsidRDefault="00D00F04" w:rsidP="008176B1">
      <w:pPr>
        <w:spacing w:line="480" w:lineRule="auto"/>
        <w:rPr>
          <w:rFonts w:ascii="Arial" w:hAnsi="Arial" w:cs="Arial"/>
          <w:sz w:val="24"/>
          <w:szCs w:val="24"/>
          <w:lang w:val="en-US"/>
        </w:rPr>
      </w:pPr>
      <w:r w:rsidRPr="008176B1">
        <w:rPr>
          <w:rFonts w:ascii="Arial" w:hAnsi="Arial" w:cs="Arial"/>
          <w:sz w:val="24"/>
          <w:szCs w:val="24"/>
          <w:lang w:val="en-US"/>
        </w:rPr>
        <w:t xml:space="preserve">Determinants </w:t>
      </w:r>
      <w:r w:rsidR="00003B0B" w:rsidRPr="008176B1">
        <w:rPr>
          <w:rFonts w:ascii="Arial" w:hAnsi="Arial" w:cs="Arial"/>
          <w:sz w:val="24"/>
          <w:szCs w:val="24"/>
          <w:lang w:val="en-US"/>
        </w:rPr>
        <w:t>of</w:t>
      </w:r>
      <w:r w:rsidRPr="008176B1">
        <w:rPr>
          <w:rFonts w:ascii="Arial" w:hAnsi="Arial" w:cs="Arial"/>
          <w:sz w:val="24"/>
          <w:szCs w:val="24"/>
          <w:lang w:val="en-US"/>
        </w:rPr>
        <w:t xml:space="preserve"> </w:t>
      </w:r>
      <w:r w:rsidR="00130695">
        <w:rPr>
          <w:rFonts w:ascii="Arial" w:hAnsi="Arial" w:cs="Arial"/>
          <w:sz w:val="24"/>
          <w:szCs w:val="24"/>
          <w:lang w:val="en-US"/>
        </w:rPr>
        <w:t>non-</w:t>
      </w:r>
      <w:r w:rsidRPr="008176B1">
        <w:rPr>
          <w:rFonts w:ascii="Arial" w:hAnsi="Arial" w:cs="Arial"/>
          <w:sz w:val="24"/>
          <w:szCs w:val="24"/>
          <w:lang w:val="en-US"/>
        </w:rPr>
        <w:t>adherence</w:t>
      </w:r>
    </w:p>
    <w:p w14:paraId="4016EF24" w14:textId="67AABC90" w:rsidR="00D45A37" w:rsidRDefault="00433D2F" w:rsidP="00D45A37">
      <w:pPr>
        <w:spacing w:line="480" w:lineRule="auto"/>
        <w:rPr>
          <w:rFonts w:ascii="Arial" w:eastAsia="Times New Roman" w:hAnsi="Arial" w:cs="Arial"/>
          <w:i w:val="0"/>
          <w:iCs w:val="0"/>
          <w:color w:val="000000" w:themeColor="text1"/>
          <w:sz w:val="24"/>
          <w:szCs w:val="24"/>
          <w:lang w:val="en-US" w:eastAsia="nl-NL"/>
        </w:rPr>
      </w:pPr>
      <w:r w:rsidRPr="008176B1">
        <w:rPr>
          <w:rFonts w:ascii="Arial" w:hAnsi="Arial" w:cs="Arial"/>
          <w:i w:val="0"/>
          <w:iCs w:val="0"/>
          <w:sz w:val="24"/>
          <w:szCs w:val="24"/>
          <w:lang w:val="en-US"/>
        </w:rPr>
        <w:t>Binary logistic regression</w:t>
      </w:r>
      <w:r w:rsidR="001D2D2F">
        <w:rPr>
          <w:rFonts w:ascii="Arial" w:hAnsi="Arial" w:cs="Arial"/>
          <w:i w:val="0"/>
          <w:iCs w:val="0"/>
          <w:sz w:val="24"/>
          <w:szCs w:val="24"/>
          <w:lang w:val="en-US"/>
        </w:rPr>
        <w:t xml:space="preserve"> (Table </w:t>
      </w:r>
      <w:r w:rsidR="0053492E">
        <w:rPr>
          <w:rFonts w:ascii="Arial" w:hAnsi="Arial" w:cs="Arial"/>
          <w:i w:val="0"/>
          <w:iCs w:val="0"/>
          <w:sz w:val="24"/>
          <w:szCs w:val="24"/>
          <w:lang w:val="en-US"/>
        </w:rPr>
        <w:t>2</w:t>
      </w:r>
      <w:r w:rsidR="001D2D2F">
        <w:rPr>
          <w:rFonts w:ascii="Arial" w:hAnsi="Arial" w:cs="Arial"/>
          <w:i w:val="0"/>
          <w:iCs w:val="0"/>
          <w:sz w:val="24"/>
          <w:szCs w:val="24"/>
          <w:lang w:val="en-US"/>
        </w:rPr>
        <w:t>)</w:t>
      </w:r>
      <w:r w:rsidRPr="008176B1">
        <w:rPr>
          <w:rFonts w:ascii="Arial" w:hAnsi="Arial" w:cs="Arial"/>
          <w:i w:val="0"/>
          <w:iCs w:val="0"/>
          <w:sz w:val="24"/>
          <w:szCs w:val="24"/>
          <w:lang w:val="en-US"/>
        </w:rPr>
        <w:t xml:space="preserve"> indicate</w:t>
      </w:r>
      <w:r w:rsidR="008D39FF">
        <w:rPr>
          <w:rFonts w:ascii="Arial" w:hAnsi="Arial" w:cs="Arial"/>
          <w:i w:val="0"/>
          <w:iCs w:val="0"/>
          <w:sz w:val="24"/>
          <w:szCs w:val="24"/>
          <w:lang w:val="en-US"/>
        </w:rPr>
        <w:t>d</w:t>
      </w:r>
      <w:r w:rsidRPr="008176B1">
        <w:rPr>
          <w:rFonts w:ascii="Arial" w:hAnsi="Arial" w:cs="Arial"/>
          <w:i w:val="0"/>
          <w:iCs w:val="0"/>
          <w:sz w:val="24"/>
          <w:szCs w:val="24"/>
          <w:lang w:val="en-US"/>
        </w:rPr>
        <w:t xml:space="preserve"> that </w:t>
      </w:r>
      <w:r w:rsidR="00217919">
        <w:rPr>
          <w:rFonts w:ascii="Arial" w:hAnsi="Arial" w:cs="Arial"/>
          <w:i w:val="0"/>
          <w:iCs w:val="0"/>
          <w:sz w:val="24"/>
          <w:szCs w:val="24"/>
          <w:lang w:val="en-US"/>
        </w:rPr>
        <w:t xml:space="preserve">a higher </w:t>
      </w:r>
      <w:r w:rsidR="00150467">
        <w:rPr>
          <w:rFonts w:ascii="Arial" w:hAnsi="Arial" w:cs="Arial"/>
          <w:i w:val="0"/>
          <w:iCs w:val="0"/>
          <w:sz w:val="24"/>
          <w:szCs w:val="24"/>
          <w:lang w:val="en-US"/>
        </w:rPr>
        <w:t>BMI</w:t>
      </w:r>
      <w:r w:rsidR="00AC0B00">
        <w:rPr>
          <w:rFonts w:ascii="Arial" w:hAnsi="Arial" w:cs="Arial"/>
          <w:i w:val="0"/>
          <w:iCs w:val="0"/>
          <w:sz w:val="24"/>
          <w:szCs w:val="24"/>
          <w:lang w:val="en-US"/>
        </w:rPr>
        <w:t>,</w:t>
      </w:r>
      <w:r w:rsidRPr="008176B1">
        <w:rPr>
          <w:rFonts w:ascii="Arial" w:hAnsi="Arial" w:cs="Arial"/>
          <w:i w:val="0"/>
          <w:iCs w:val="0"/>
          <w:sz w:val="24"/>
          <w:szCs w:val="24"/>
          <w:lang w:val="en-US"/>
        </w:rPr>
        <w:t xml:space="preserve"> </w:t>
      </w:r>
      <w:r w:rsidR="002E29FF" w:rsidRPr="008176B1">
        <w:rPr>
          <w:rFonts w:ascii="Arial" w:hAnsi="Arial" w:cs="Arial"/>
          <w:i w:val="0"/>
          <w:iCs w:val="0"/>
          <w:sz w:val="24"/>
          <w:szCs w:val="24"/>
          <w:lang w:val="en-US"/>
        </w:rPr>
        <w:t>current smoking</w:t>
      </w:r>
      <w:r w:rsidR="00AC0B00">
        <w:rPr>
          <w:rFonts w:ascii="Arial" w:hAnsi="Arial" w:cs="Arial"/>
          <w:i w:val="0"/>
          <w:iCs w:val="0"/>
          <w:sz w:val="24"/>
          <w:szCs w:val="24"/>
          <w:lang w:val="en-US"/>
        </w:rPr>
        <w:t xml:space="preserve">, </w:t>
      </w:r>
      <w:r w:rsidR="00584B3E">
        <w:rPr>
          <w:rFonts w:ascii="Arial" w:hAnsi="Arial" w:cs="Arial"/>
          <w:i w:val="0"/>
          <w:iCs w:val="0"/>
          <w:sz w:val="24"/>
          <w:szCs w:val="24"/>
          <w:lang w:val="en-US"/>
        </w:rPr>
        <w:t xml:space="preserve">elevated serum LDL-cholesterol, </w:t>
      </w:r>
      <w:r w:rsidR="00217919">
        <w:rPr>
          <w:rFonts w:ascii="Arial" w:hAnsi="Arial" w:cs="Arial"/>
          <w:i w:val="0"/>
          <w:iCs w:val="0"/>
          <w:sz w:val="24"/>
          <w:szCs w:val="24"/>
          <w:lang w:val="en-US"/>
        </w:rPr>
        <w:t xml:space="preserve">high </w:t>
      </w:r>
      <w:r w:rsidR="00AC0B00">
        <w:rPr>
          <w:rFonts w:ascii="Arial" w:hAnsi="Arial" w:cs="Arial"/>
          <w:i w:val="0"/>
          <w:iCs w:val="0"/>
          <w:sz w:val="24"/>
          <w:szCs w:val="24"/>
          <w:lang w:val="en-US"/>
        </w:rPr>
        <w:t>HbA1</w:t>
      </w:r>
      <w:r w:rsidR="00150467">
        <w:rPr>
          <w:rFonts w:ascii="Arial" w:hAnsi="Arial" w:cs="Arial"/>
          <w:i w:val="0"/>
          <w:iCs w:val="0"/>
          <w:sz w:val="24"/>
          <w:szCs w:val="24"/>
          <w:lang w:val="en-US"/>
        </w:rPr>
        <w:t xml:space="preserve">, </w:t>
      </w:r>
      <w:r w:rsidR="00217919">
        <w:rPr>
          <w:rFonts w:ascii="Arial" w:hAnsi="Arial" w:cs="Arial"/>
          <w:i w:val="0"/>
          <w:iCs w:val="0"/>
          <w:sz w:val="24"/>
          <w:szCs w:val="24"/>
          <w:lang w:val="en-US"/>
        </w:rPr>
        <w:t xml:space="preserve">the presence of </w:t>
      </w:r>
      <w:r w:rsidR="00905DA0">
        <w:rPr>
          <w:rFonts w:ascii="Arial" w:hAnsi="Arial" w:cs="Arial"/>
          <w:i w:val="0"/>
          <w:iCs w:val="0"/>
          <w:sz w:val="24"/>
          <w:szCs w:val="24"/>
          <w:lang w:val="en-US"/>
        </w:rPr>
        <w:t>DKD</w:t>
      </w:r>
      <w:r w:rsidR="00150467">
        <w:rPr>
          <w:rFonts w:ascii="Arial" w:hAnsi="Arial" w:cs="Arial"/>
          <w:i w:val="0"/>
          <w:iCs w:val="0"/>
          <w:sz w:val="24"/>
          <w:szCs w:val="24"/>
          <w:lang w:val="en-US"/>
        </w:rPr>
        <w:t xml:space="preserve">, and </w:t>
      </w:r>
      <w:r w:rsidR="00217919">
        <w:rPr>
          <w:rFonts w:ascii="Arial" w:hAnsi="Arial" w:cs="Arial"/>
          <w:i w:val="0"/>
          <w:iCs w:val="0"/>
          <w:sz w:val="24"/>
          <w:szCs w:val="24"/>
          <w:lang w:val="en-US"/>
        </w:rPr>
        <w:t xml:space="preserve">the presence of </w:t>
      </w:r>
      <w:r w:rsidR="00150467">
        <w:rPr>
          <w:rFonts w:ascii="Arial" w:hAnsi="Arial" w:cs="Arial"/>
          <w:i w:val="0"/>
          <w:iCs w:val="0"/>
          <w:sz w:val="24"/>
          <w:szCs w:val="24"/>
          <w:lang w:val="en-US"/>
        </w:rPr>
        <w:t>macrovascular disease</w:t>
      </w:r>
      <w:r w:rsidRPr="008176B1">
        <w:rPr>
          <w:rFonts w:ascii="Arial" w:hAnsi="Arial" w:cs="Arial"/>
          <w:i w:val="0"/>
          <w:iCs w:val="0"/>
          <w:sz w:val="24"/>
          <w:szCs w:val="24"/>
          <w:lang w:val="en-US"/>
        </w:rPr>
        <w:t xml:space="preserve"> </w:t>
      </w:r>
      <w:r w:rsidR="000B4EC9">
        <w:rPr>
          <w:rFonts w:ascii="Arial" w:hAnsi="Arial" w:cs="Arial"/>
          <w:i w:val="0"/>
          <w:iCs w:val="0"/>
          <w:sz w:val="24"/>
          <w:szCs w:val="24"/>
          <w:lang w:val="en-US"/>
        </w:rPr>
        <w:t>were</w:t>
      </w:r>
      <w:r w:rsidRPr="008176B1">
        <w:rPr>
          <w:rFonts w:ascii="Arial" w:hAnsi="Arial" w:cs="Arial"/>
          <w:i w:val="0"/>
          <w:iCs w:val="0"/>
          <w:sz w:val="24"/>
          <w:szCs w:val="24"/>
          <w:lang w:val="en-US"/>
        </w:rPr>
        <w:t xml:space="preserve"> significant</w:t>
      </w:r>
      <w:r w:rsidR="00E96AF2">
        <w:rPr>
          <w:rFonts w:ascii="Arial" w:hAnsi="Arial" w:cs="Arial"/>
          <w:i w:val="0"/>
          <w:iCs w:val="0"/>
          <w:sz w:val="24"/>
          <w:szCs w:val="24"/>
          <w:lang w:val="en-US"/>
        </w:rPr>
        <w:t>ly</w:t>
      </w:r>
      <w:r w:rsidRPr="008176B1">
        <w:rPr>
          <w:rFonts w:ascii="Arial" w:hAnsi="Arial" w:cs="Arial"/>
          <w:i w:val="0"/>
          <w:iCs w:val="0"/>
          <w:sz w:val="24"/>
          <w:szCs w:val="24"/>
          <w:lang w:val="en-US"/>
        </w:rPr>
        <w:t xml:space="preserve"> </w:t>
      </w:r>
      <w:r w:rsidR="00E96AF2">
        <w:rPr>
          <w:rFonts w:ascii="Arial" w:hAnsi="Arial" w:cs="Arial"/>
          <w:i w:val="0"/>
          <w:iCs w:val="0"/>
          <w:sz w:val="24"/>
          <w:szCs w:val="24"/>
          <w:lang w:val="en-US"/>
        </w:rPr>
        <w:t>associated</w:t>
      </w:r>
      <w:r w:rsidRPr="008176B1">
        <w:rPr>
          <w:rFonts w:ascii="Arial" w:hAnsi="Arial" w:cs="Arial"/>
          <w:i w:val="0"/>
          <w:iCs w:val="0"/>
          <w:sz w:val="24"/>
          <w:szCs w:val="24"/>
          <w:lang w:val="en-US"/>
        </w:rPr>
        <w:t xml:space="preserve"> </w:t>
      </w:r>
      <w:r w:rsidR="00E96AF2">
        <w:rPr>
          <w:rFonts w:ascii="Arial" w:hAnsi="Arial" w:cs="Arial"/>
          <w:i w:val="0"/>
          <w:iCs w:val="0"/>
          <w:sz w:val="24"/>
          <w:szCs w:val="24"/>
          <w:lang w:val="en-US"/>
        </w:rPr>
        <w:t>with</w:t>
      </w:r>
      <w:r w:rsidRPr="008176B1">
        <w:rPr>
          <w:rFonts w:ascii="Arial" w:hAnsi="Arial" w:cs="Arial"/>
          <w:i w:val="0"/>
          <w:iCs w:val="0"/>
          <w:sz w:val="24"/>
          <w:szCs w:val="24"/>
          <w:lang w:val="en-US"/>
        </w:rPr>
        <w:t xml:space="preserve"> </w:t>
      </w:r>
      <w:r w:rsidR="00130695">
        <w:rPr>
          <w:rFonts w:ascii="Arial" w:hAnsi="Arial" w:cs="Arial"/>
          <w:i w:val="0"/>
          <w:iCs w:val="0"/>
          <w:sz w:val="24"/>
          <w:szCs w:val="24"/>
          <w:lang w:val="en-US"/>
        </w:rPr>
        <w:t>non-</w:t>
      </w:r>
      <w:r w:rsidRPr="008176B1">
        <w:rPr>
          <w:rFonts w:ascii="Arial" w:hAnsi="Arial" w:cs="Arial"/>
          <w:i w:val="0"/>
          <w:iCs w:val="0"/>
          <w:sz w:val="24"/>
          <w:szCs w:val="24"/>
          <w:lang w:val="en-US"/>
        </w:rPr>
        <w:t>adherence</w:t>
      </w:r>
      <w:r w:rsidR="00B23D6E">
        <w:rPr>
          <w:rFonts w:ascii="Arial" w:hAnsi="Arial" w:cs="Arial"/>
          <w:i w:val="0"/>
          <w:iCs w:val="0"/>
          <w:sz w:val="24"/>
          <w:szCs w:val="24"/>
          <w:lang w:val="en-US"/>
        </w:rPr>
        <w:t>.</w:t>
      </w:r>
      <w:r w:rsidR="000B4EC9">
        <w:rPr>
          <w:rFonts w:ascii="Arial" w:hAnsi="Arial" w:cs="Arial"/>
          <w:i w:val="0"/>
          <w:iCs w:val="0"/>
          <w:sz w:val="24"/>
          <w:szCs w:val="24"/>
          <w:lang w:val="en-US"/>
        </w:rPr>
        <w:t xml:space="preserve"> N</w:t>
      </w:r>
      <w:r w:rsidR="004B347E">
        <w:rPr>
          <w:rFonts w:ascii="Arial" w:hAnsi="Arial" w:cs="Arial"/>
          <w:i w:val="0"/>
          <w:iCs w:val="0"/>
          <w:sz w:val="24"/>
          <w:szCs w:val="24"/>
          <w:lang w:val="en-US"/>
        </w:rPr>
        <w:t>o significant association was found for</w:t>
      </w:r>
      <w:r w:rsidR="00150467">
        <w:rPr>
          <w:rFonts w:ascii="Arial" w:eastAsia="Times New Roman" w:hAnsi="Arial" w:cs="Arial"/>
          <w:i w:val="0"/>
          <w:iCs w:val="0"/>
          <w:color w:val="000000" w:themeColor="text1"/>
          <w:sz w:val="24"/>
          <w:szCs w:val="24"/>
          <w:lang w:val="en-US" w:eastAsia="nl-NL"/>
        </w:rPr>
        <w:t xml:space="preserve"> number of screened drugs</w:t>
      </w:r>
      <w:r w:rsidR="004B347E">
        <w:rPr>
          <w:rFonts w:ascii="Arial" w:eastAsia="Times New Roman" w:hAnsi="Arial" w:cs="Arial"/>
          <w:i w:val="0"/>
          <w:iCs w:val="0"/>
          <w:color w:val="000000" w:themeColor="text1"/>
          <w:sz w:val="24"/>
          <w:szCs w:val="24"/>
          <w:lang w:val="en-US" w:eastAsia="nl-NL"/>
        </w:rPr>
        <w:t>, former smoking</w:t>
      </w:r>
      <w:r w:rsidR="00150467">
        <w:rPr>
          <w:rFonts w:ascii="Arial" w:eastAsia="Times New Roman" w:hAnsi="Arial" w:cs="Arial"/>
          <w:i w:val="0"/>
          <w:iCs w:val="0"/>
          <w:color w:val="000000" w:themeColor="text1"/>
          <w:sz w:val="24"/>
          <w:szCs w:val="24"/>
          <w:lang w:val="en-US" w:eastAsia="nl-NL"/>
        </w:rPr>
        <w:t xml:space="preserve">, </w:t>
      </w:r>
      <w:r w:rsidR="004B347E">
        <w:rPr>
          <w:rFonts w:ascii="Arial" w:eastAsia="Times New Roman" w:hAnsi="Arial" w:cs="Arial"/>
          <w:i w:val="0"/>
          <w:iCs w:val="0"/>
          <w:color w:val="000000" w:themeColor="text1"/>
          <w:sz w:val="24"/>
          <w:szCs w:val="24"/>
          <w:lang w:val="en-US" w:eastAsia="nl-NL"/>
        </w:rPr>
        <w:t>and neuropathy</w:t>
      </w:r>
      <w:r w:rsidR="000B4EC9">
        <w:rPr>
          <w:rFonts w:ascii="Arial" w:eastAsia="Times New Roman" w:hAnsi="Arial" w:cs="Arial"/>
          <w:i w:val="0"/>
          <w:iCs w:val="0"/>
          <w:color w:val="000000" w:themeColor="text1"/>
          <w:sz w:val="24"/>
          <w:szCs w:val="24"/>
          <w:lang w:val="en-US" w:eastAsia="nl-NL"/>
        </w:rPr>
        <w:t>.</w:t>
      </w:r>
      <w:r w:rsidR="008F4583">
        <w:rPr>
          <w:rFonts w:ascii="Arial" w:eastAsia="Times New Roman" w:hAnsi="Arial" w:cs="Arial"/>
          <w:i w:val="0"/>
          <w:iCs w:val="0"/>
          <w:color w:val="000000" w:themeColor="text1"/>
          <w:sz w:val="24"/>
          <w:szCs w:val="24"/>
          <w:lang w:val="en-US" w:eastAsia="nl-NL"/>
        </w:rPr>
        <w:t xml:space="preserve"> </w:t>
      </w:r>
      <w:r w:rsidR="003974A1">
        <w:rPr>
          <w:rFonts w:ascii="Arial" w:eastAsia="Times New Roman" w:hAnsi="Arial" w:cs="Arial"/>
          <w:i w:val="0"/>
          <w:iCs w:val="0"/>
          <w:color w:val="000000" w:themeColor="text1"/>
          <w:sz w:val="24"/>
          <w:szCs w:val="24"/>
          <w:lang w:val="en-US" w:eastAsia="nl-NL"/>
        </w:rPr>
        <w:t>Univariate analyses of all the variables that were considered for the multivariable model are shown in Supplemental table S</w:t>
      </w:r>
      <w:r w:rsidR="00D9093B">
        <w:rPr>
          <w:rFonts w:ascii="Arial" w:eastAsia="Times New Roman" w:hAnsi="Arial" w:cs="Arial"/>
          <w:i w:val="0"/>
          <w:iCs w:val="0"/>
          <w:color w:val="000000" w:themeColor="text1"/>
          <w:sz w:val="24"/>
          <w:szCs w:val="24"/>
          <w:lang w:val="en-US" w:eastAsia="nl-NL"/>
        </w:rPr>
        <w:t>1</w:t>
      </w:r>
      <w:r w:rsidR="003974A1">
        <w:rPr>
          <w:rFonts w:ascii="Arial" w:eastAsia="Times New Roman" w:hAnsi="Arial" w:cs="Arial"/>
          <w:i w:val="0"/>
          <w:iCs w:val="0"/>
          <w:color w:val="000000" w:themeColor="text1"/>
          <w:sz w:val="24"/>
          <w:szCs w:val="24"/>
          <w:lang w:val="en-US" w:eastAsia="nl-NL"/>
        </w:rPr>
        <w:t xml:space="preserve">. Furthermore, the sensitivity analysis with patients of whom all data </w:t>
      </w:r>
      <w:r w:rsidR="009C1623">
        <w:rPr>
          <w:rFonts w:ascii="Arial" w:eastAsia="Times New Roman" w:hAnsi="Arial" w:cs="Arial"/>
          <w:i w:val="0"/>
          <w:iCs w:val="0"/>
          <w:color w:val="000000" w:themeColor="text1"/>
          <w:sz w:val="24"/>
          <w:szCs w:val="24"/>
          <w:lang w:val="en-US" w:eastAsia="nl-NL"/>
        </w:rPr>
        <w:t xml:space="preserve">were available </w:t>
      </w:r>
      <w:r w:rsidR="003974A1">
        <w:rPr>
          <w:rFonts w:ascii="Arial" w:eastAsia="Times New Roman" w:hAnsi="Arial" w:cs="Arial"/>
          <w:i w:val="0"/>
          <w:iCs w:val="0"/>
          <w:color w:val="000000" w:themeColor="text1"/>
          <w:sz w:val="24"/>
          <w:szCs w:val="24"/>
          <w:lang w:val="en-US" w:eastAsia="nl-NL"/>
        </w:rPr>
        <w:t>of the variables used in the multivariable model is shown in Supplemental table S</w:t>
      </w:r>
      <w:r w:rsidR="00D9093B">
        <w:rPr>
          <w:rFonts w:ascii="Arial" w:eastAsia="Times New Roman" w:hAnsi="Arial" w:cs="Arial"/>
          <w:i w:val="0"/>
          <w:iCs w:val="0"/>
          <w:color w:val="000000" w:themeColor="text1"/>
          <w:sz w:val="24"/>
          <w:szCs w:val="24"/>
          <w:lang w:val="en-US" w:eastAsia="nl-NL"/>
        </w:rPr>
        <w:t>2</w:t>
      </w:r>
      <w:r w:rsidR="003974A1">
        <w:rPr>
          <w:rFonts w:ascii="Arial" w:eastAsia="Times New Roman" w:hAnsi="Arial" w:cs="Arial"/>
          <w:i w:val="0"/>
          <w:iCs w:val="0"/>
          <w:color w:val="000000" w:themeColor="text1"/>
          <w:sz w:val="24"/>
          <w:szCs w:val="24"/>
          <w:lang w:val="en-US" w:eastAsia="nl-NL"/>
        </w:rPr>
        <w:t>.</w:t>
      </w:r>
      <w:r w:rsidR="00D45A37">
        <w:rPr>
          <w:rFonts w:ascii="Arial" w:eastAsia="Times New Roman" w:hAnsi="Arial" w:cs="Arial"/>
          <w:i w:val="0"/>
          <w:iCs w:val="0"/>
          <w:color w:val="000000" w:themeColor="text1"/>
          <w:sz w:val="24"/>
          <w:szCs w:val="24"/>
          <w:lang w:val="en-US" w:eastAsia="nl-NL"/>
        </w:rPr>
        <w:br w:type="page"/>
      </w:r>
    </w:p>
    <w:p w14:paraId="4169412E" w14:textId="76FC174D" w:rsidR="00C155EB" w:rsidRDefault="00C155EB" w:rsidP="00C155EB">
      <w:pPr>
        <w:spacing w:line="480" w:lineRule="auto"/>
        <w:rPr>
          <w:rFonts w:ascii="Arial" w:hAnsi="Arial" w:cs="Arial"/>
          <w:b/>
          <w:bCs/>
          <w:i w:val="0"/>
          <w:iCs w:val="0"/>
          <w:sz w:val="24"/>
          <w:szCs w:val="24"/>
          <w:lang w:val="en-US"/>
        </w:rPr>
      </w:pPr>
      <w:r w:rsidRPr="007049EC">
        <w:rPr>
          <w:rFonts w:ascii="Arial" w:hAnsi="Arial" w:cs="Arial"/>
          <w:b/>
          <w:bCs/>
          <w:i w:val="0"/>
          <w:iCs w:val="0"/>
          <w:sz w:val="24"/>
          <w:szCs w:val="24"/>
          <w:lang w:val="en-US"/>
        </w:rPr>
        <w:lastRenderedPageBreak/>
        <w:t>Conclusion</w:t>
      </w:r>
      <w:r>
        <w:rPr>
          <w:rFonts w:ascii="Arial" w:hAnsi="Arial" w:cs="Arial"/>
          <w:b/>
          <w:bCs/>
          <w:i w:val="0"/>
          <w:iCs w:val="0"/>
          <w:sz w:val="24"/>
          <w:szCs w:val="24"/>
          <w:lang w:val="en-US"/>
        </w:rPr>
        <w:t>s</w:t>
      </w:r>
    </w:p>
    <w:p w14:paraId="69586FB2" w14:textId="530F2086" w:rsidR="003D2CC9" w:rsidRDefault="00015F53" w:rsidP="00015F53">
      <w:pPr>
        <w:pStyle w:val="Geenafstand"/>
        <w:spacing w:line="480" w:lineRule="auto"/>
        <w:rPr>
          <w:rFonts w:ascii="Arial" w:hAnsi="Arial" w:cs="Arial"/>
          <w:i w:val="0"/>
          <w:iCs w:val="0"/>
          <w:sz w:val="24"/>
          <w:szCs w:val="24"/>
          <w:lang w:val="en-US"/>
        </w:rPr>
      </w:pPr>
      <w:r w:rsidRPr="00015F53">
        <w:rPr>
          <w:rFonts w:ascii="Arial" w:hAnsi="Arial" w:cs="Arial"/>
          <w:i w:val="0"/>
          <w:iCs w:val="0"/>
          <w:sz w:val="24"/>
          <w:szCs w:val="24"/>
          <w:lang w:val="en-US"/>
        </w:rPr>
        <w:t xml:space="preserve">In </w:t>
      </w:r>
      <w:r w:rsidR="004B52C2">
        <w:rPr>
          <w:rFonts w:ascii="Arial" w:hAnsi="Arial" w:cs="Arial"/>
          <w:i w:val="0"/>
          <w:iCs w:val="0"/>
          <w:sz w:val="24"/>
          <w:szCs w:val="24"/>
          <w:lang w:val="en-US"/>
        </w:rPr>
        <w:t xml:space="preserve">this paper, we present </w:t>
      </w:r>
      <w:r w:rsidRPr="00015F53">
        <w:rPr>
          <w:rFonts w:ascii="Arial" w:hAnsi="Arial" w:cs="Arial"/>
          <w:i w:val="0"/>
          <w:iCs w:val="0"/>
          <w:sz w:val="24"/>
          <w:szCs w:val="24"/>
          <w:lang w:val="en-US"/>
        </w:rPr>
        <w:t xml:space="preserve">the </w:t>
      </w:r>
      <w:r w:rsidR="004B52C2">
        <w:rPr>
          <w:rFonts w:ascii="Arial" w:hAnsi="Arial" w:cs="Arial"/>
          <w:i w:val="0"/>
          <w:iCs w:val="0"/>
          <w:sz w:val="24"/>
          <w:szCs w:val="24"/>
          <w:lang w:val="en-US"/>
        </w:rPr>
        <w:t>assessment</w:t>
      </w:r>
      <w:r w:rsidRPr="00015F53">
        <w:rPr>
          <w:rFonts w:ascii="Arial" w:hAnsi="Arial" w:cs="Arial"/>
          <w:i w:val="0"/>
          <w:iCs w:val="0"/>
          <w:sz w:val="24"/>
          <w:szCs w:val="24"/>
          <w:lang w:val="en-US"/>
        </w:rPr>
        <w:t xml:space="preserve"> of adherence to OADs, antihypertensiv</w:t>
      </w:r>
      <w:r w:rsidR="004B4E40">
        <w:rPr>
          <w:rFonts w:ascii="Arial" w:hAnsi="Arial" w:cs="Arial"/>
          <w:i w:val="0"/>
          <w:iCs w:val="0"/>
          <w:sz w:val="24"/>
          <w:szCs w:val="24"/>
          <w:lang w:val="en-US"/>
        </w:rPr>
        <w:t>es</w:t>
      </w:r>
      <w:r w:rsidRPr="00015F53">
        <w:rPr>
          <w:rFonts w:ascii="Arial" w:hAnsi="Arial" w:cs="Arial"/>
          <w:i w:val="0"/>
          <w:iCs w:val="0"/>
          <w:sz w:val="24"/>
          <w:szCs w:val="24"/>
          <w:lang w:val="en-US"/>
        </w:rPr>
        <w:t xml:space="preserve">, and statins in </w:t>
      </w:r>
      <w:r w:rsidR="00E96AF2">
        <w:rPr>
          <w:rFonts w:ascii="Arial" w:hAnsi="Arial" w:cs="Arial"/>
          <w:i w:val="0"/>
          <w:iCs w:val="0"/>
          <w:sz w:val="24"/>
          <w:szCs w:val="24"/>
          <w:lang w:val="en-US"/>
        </w:rPr>
        <w:t xml:space="preserve">a real-life population with </w:t>
      </w:r>
      <w:r w:rsidR="00781A1E">
        <w:rPr>
          <w:rFonts w:ascii="Arial" w:hAnsi="Arial" w:cs="Arial"/>
          <w:i w:val="0"/>
          <w:iCs w:val="0"/>
          <w:sz w:val="24"/>
          <w:szCs w:val="24"/>
          <w:lang w:val="en-US"/>
        </w:rPr>
        <w:t>type 2 diabetes</w:t>
      </w:r>
      <w:r w:rsidR="00E96AF2">
        <w:rPr>
          <w:rFonts w:ascii="Arial" w:hAnsi="Arial" w:cs="Arial"/>
          <w:i w:val="0"/>
          <w:iCs w:val="0"/>
          <w:sz w:val="24"/>
          <w:szCs w:val="24"/>
          <w:lang w:val="en-US"/>
        </w:rPr>
        <w:t xml:space="preserve"> managed in routine specialist clinical practice </w:t>
      </w:r>
      <w:r w:rsidR="004B4E40">
        <w:rPr>
          <w:rFonts w:ascii="Arial" w:hAnsi="Arial" w:cs="Arial"/>
          <w:i w:val="0"/>
          <w:iCs w:val="0"/>
          <w:sz w:val="24"/>
          <w:szCs w:val="24"/>
          <w:lang w:val="en-US"/>
        </w:rPr>
        <w:t>using urine testing by LC-MS/MS</w:t>
      </w:r>
      <w:r w:rsidRPr="00015F53">
        <w:rPr>
          <w:rFonts w:ascii="Arial" w:hAnsi="Arial" w:cs="Arial"/>
          <w:i w:val="0"/>
          <w:iCs w:val="0"/>
          <w:sz w:val="24"/>
          <w:szCs w:val="24"/>
          <w:lang w:val="en-US"/>
        </w:rPr>
        <w:t xml:space="preserve">. </w:t>
      </w:r>
      <w:r w:rsidR="001F4CAC">
        <w:rPr>
          <w:rFonts w:ascii="Arial" w:hAnsi="Arial" w:cs="Arial"/>
          <w:i w:val="0"/>
          <w:iCs w:val="0"/>
          <w:sz w:val="24"/>
          <w:szCs w:val="24"/>
          <w:lang w:val="en-US"/>
        </w:rPr>
        <w:t xml:space="preserve">We feel this is the first large study to report adherence in the real-world setting to measure adherence objectively and report the association of adherence to microvascular and macrovascular complications. </w:t>
      </w:r>
      <w:r w:rsidR="004B52C2">
        <w:rPr>
          <w:rFonts w:ascii="Arial" w:hAnsi="Arial" w:cs="Arial"/>
          <w:i w:val="0"/>
          <w:iCs w:val="0"/>
          <w:sz w:val="24"/>
          <w:szCs w:val="24"/>
          <w:lang w:val="en-US"/>
        </w:rPr>
        <w:t xml:space="preserve">Generally, both the overall medication adherence as the adherence to the specific drug classes was </w:t>
      </w:r>
      <w:r w:rsidR="008077C6">
        <w:rPr>
          <w:rFonts w:ascii="Arial" w:hAnsi="Arial" w:cs="Arial"/>
          <w:i w:val="0"/>
          <w:iCs w:val="0"/>
          <w:sz w:val="24"/>
          <w:szCs w:val="24"/>
          <w:lang w:val="en-US"/>
        </w:rPr>
        <w:t>relatively</w:t>
      </w:r>
      <w:r w:rsidR="004B52C2">
        <w:rPr>
          <w:rFonts w:ascii="Arial" w:hAnsi="Arial" w:cs="Arial"/>
          <w:i w:val="0"/>
          <w:iCs w:val="0"/>
          <w:sz w:val="24"/>
          <w:szCs w:val="24"/>
          <w:lang w:val="en-US"/>
        </w:rPr>
        <w:t xml:space="preserve"> high</w:t>
      </w:r>
      <w:r w:rsidR="0046014B">
        <w:rPr>
          <w:rFonts w:ascii="Arial" w:hAnsi="Arial" w:cs="Arial"/>
          <w:i w:val="0"/>
          <w:iCs w:val="0"/>
          <w:sz w:val="24"/>
          <w:szCs w:val="24"/>
          <w:lang w:val="en-US"/>
        </w:rPr>
        <w:t xml:space="preserve"> compared to other studies</w:t>
      </w:r>
      <w:r w:rsidR="004B52C2">
        <w:rPr>
          <w:rFonts w:ascii="Arial" w:hAnsi="Arial" w:cs="Arial"/>
          <w:i w:val="0"/>
          <w:iCs w:val="0"/>
          <w:sz w:val="24"/>
          <w:szCs w:val="24"/>
          <w:lang w:val="en-US"/>
        </w:rPr>
        <w:t xml:space="preserve">. However, in </w:t>
      </w:r>
      <w:r w:rsidR="00B065E3">
        <w:rPr>
          <w:rFonts w:ascii="Arial" w:hAnsi="Arial" w:cs="Arial"/>
          <w:i w:val="0"/>
          <w:iCs w:val="0"/>
          <w:sz w:val="24"/>
          <w:szCs w:val="24"/>
          <w:lang w:val="en-US"/>
        </w:rPr>
        <w:t>non-</w:t>
      </w:r>
      <w:r w:rsidR="004B52C2">
        <w:rPr>
          <w:rFonts w:ascii="Arial" w:hAnsi="Arial" w:cs="Arial"/>
          <w:i w:val="0"/>
          <w:iCs w:val="0"/>
          <w:sz w:val="24"/>
          <w:szCs w:val="24"/>
          <w:lang w:val="en-US"/>
        </w:rPr>
        <w:t>adherent patients, treatment targets were</w:t>
      </w:r>
      <w:r w:rsidR="00B64E94">
        <w:rPr>
          <w:rFonts w:ascii="Arial" w:hAnsi="Arial" w:cs="Arial"/>
          <w:i w:val="0"/>
          <w:iCs w:val="0"/>
          <w:sz w:val="24"/>
          <w:szCs w:val="24"/>
          <w:lang w:val="en-US"/>
        </w:rPr>
        <w:t xml:space="preserve"> reached</w:t>
      </w:r>
      <w:r w:rsidR="004B52C2">
        <w:rPr>
          <w:rFonts w:ascii="Arial" w:hAnsi="Arial" w:cs="Arial"/>
          <w:i w:val="0"/>
          <w:iCs w:val="0"/>
          <w:sz w:val="24"/>
          <w:szCs w:val="24"/>
          <w:lang w:val="en-US"/>
        </w:rPr>
        <w:t xml:space="preserve"> </w:t>
      </w:r>
      <w:r w:rsidR="00B64E94">
        <w:rPr>
          <w:rFonts w:ascii="Arial" w:hAnsi="Arial" w:cs="Arial"/>
          <w:i w:val="0"/>
          <w:iCs w:val="0"/>
          <w:sz w:val="24"/>
          <w:szCs w:val="24"/>
          <w:lang w:val="en-US"/>
        </w:rPr>
        <w:t>less frequent</w:t>
      </w:r>
      <w:r w:rsidR="008077C6">
        <w:rPr>
          <w:rFonts w:ascii="Arial" w:hAnsi="Arial" w:cs="Arial"/>
          <w:i w:val="0"/>
          <w:iCs w:val="0"/>
          <w:sz w:val="24"/>
          <w:szCs w:val="24"/>
          <w:lang w:val="en-US"/>
        </w:rPr>
        <w:t>ly</w:t>
      </w:r>
      <w:r w:rsidR="00B64E94">
        <w:rPr>
          <w:rFonts w:ascii="Arial" w:hAnsi="Arial" w:cs="Arial"/>
          <w:i w:val="0"/>
          <w:iCs w:val="0"/>
          <w:sz w:val="24"/>
          <w:szCs w:val="24"/>
          <w:lang w:val="en-US"/>
        </w:rPr>
        <w:t xml:space="preserve"> and the prevalence of </w:t>
      </w:r>
      <w:r w:rsidR="004B52C2">
        <w:rPr>
          <w:rFonts w:ascii="Arial" w:hAnsi="Arial" w:cs="Arial"/>
          <w:i w:val="0"/>
          <w:iCs w:val="0"/>
          <w:sz w:val="24"/>
          <w:szCs w:val="24"/>
          <w:lang w:val="en-US"/>
        </w:rPr>
        <w:t xml:space="preserve">microvascular and macrovascular complications </w:t>
      </w:r>
      <w:r w:rsidR="00B64E94">
        <w:rPr>
          <w:rFonts w:ascii="Arial" w:hAnsi="Arial" w:cs="Arial"/>
          <w:i w:val="0"/>
          <w:iCs w:val="0"/>
          <w:sz w:val="24"/>
          <w:szCs w:val="24"/>
          <w:lang w:val="en-US"/>
        </w:rPr>
        <w:t xml:space="preserve">at baseline </w:t>
      </w:r>
      <w:r w:rsidR="004859A1">
        <w:rPr>
          <w:rFonts w:ascii="Arial" w:hAnsi="Arial" w:cs="Arial"/>
          <w:i w:val="0"/>
          <w:iCs w:val="0"/>
          <w:sz w:val="24"/>
          <w:szCs w:val="24"/>
          <w:lang w:val="en-US"/>
        </w:rPr>
        <w:t>was</w:t>
      </w:r>
      <w:r w:rsidR="004B52C2">
        <w:rPr>
          <w:rFonts w:ascii="Arial" w:hAnsi="Arial" w:cs="Arial"/>
          <w:i w:val="0"/>
          <w:iCs w:val="0"/>
          <w:sz w:val="24"/>
          <w:szCs w:val="24"/>
          <w:lang w:val="en-US"/>
        </w:rPr>
        <w:t xml:space="preserve"> </w:t>
      </w:r>
      <w:r w:rsidR="00B64E94">
        <w:rPr>
          <w:rFonts w:ascii="Arial" w:hAnsi="Arial" w:cs="Arial"/>
          <w:i w:val="0"/>
          <w:iCs w:val="0"/>
          <w:sz w:val="24"/>
          <w:szCs w:val="24"/>
          <w:lang w:val="en-US"/>
        </w:rPr>
        <w:t xml:space="preserve">higher. This demonstrates a window of opportunity for early detection and </w:t>
      </w:r>
      <w:r w:rsidR="008077C6">
        <w:rPr>
          <w:rFonts w:ascii="Arial" w:hAnsi="Arial" w:cs="Arial"/>
          <w:i w:val="0"/>
          <w:iCs w:val="0"/>
          <w:sz w:val="24"/>
          <w:szCs w:val="24"/>
          <w:lang w:val="en-US"/>
        </w:rPr>
        <w:t>interventions</w:t>
      </w:r>
      <w:r w:rsidR="00B64E94">
        <w:rPr>
          <w:rFonts w:ascii="Arial" w:hAnsi="Arial" w:cs="Arial"/>
          <w:i w:val="0"/>
          <w:iCs w:val="0"/>
          <w:sz w:val="24"/>
          <w:szCs w:val="24"/>
          <w:lang w:val="en-US"/>
        </w:rPr>
        <w:t xml:space="preserve"> in case of </w:t>
      </w:r>
      <w:r w:rsidR="00130695">
        <w:rPr>
          <w:rFonts w:ascii="Arial" w:hAnsi="Arial" w:cs="Arial"/>
          <w:i w:val="0"/>
          <w:iCs w:val="0"/>
          <w:sz w:val="24"/>
          <w:szCs w:val="24"/>
          <w:lang w:val="en-US"/>
        </w:rPr>
        <w:t>non-</w:t>
      </w:r>
      <w:r w:rsidR="00B64E94">
        <w:rPr>
          <w:rFonts w:ascii="Arial" w:hAnsi="Arial" w:cs="Arial"/>
          <w:i w:val="0"/>
          <w:iCs w:val="0"/>
          <w:sz w:val="24"/>
          <w:szCs w:val="24"/>
          <w:lang w:val="en-US"/>
        </w:rPr>
        <w:t xml:space="preserve">adherence. </w:t>
      </w:r>
    </w:p>
    <w:p w14:paraId="00C1E798" w14:textId="77777777" w:rsidR="0046014B" w:rsidRDefault="0046014B" w:rsidP="00015F53">
      <w:pPr>
        <w:pStyle w:val="Geenafstand"/>
        <w:spacing w:line="480" w:lineRule="auto"/>
        <w:rPr>
          <w:rFonts w:ascii="Arial" w:hAnsi="Arial" w:cs="Arial"/>
          <w:i w:val="0"/>
          <w:iCs w:val="0"/>
          <w:sz w:val="24"/>
          <w:szCs w:val="24"/>
          <w:lang w:val="en-US"/>
        </w:rPr>
      </w:pPr>
    </w:p>
    <w:p w14:paraId="29DE6339" w14:textId="2A9DA3F1" w:rsidR="00B065E3" w:rsidRDefault="00651F33" w:rsidP="00015F53">
      <w:pPr>
        <w:pStyle w:val="Geenafstand"/>
        <w:spacing w:line="480" w:lineRule="auto"/>
        <w:rPr>
          <w:rFonts w:ascii="Arial" w:hAnsi="Arial" w:cs="Arial"/>
          <w:i w:val="0"/>
          <w:iCs w:val="0"/>
          <w:sz w:val="24"/>
          <w:szCs w:val="24"/>
          <w:lang w:val="en-US"/>
        </w:rPr>
      </w:pPr>
      <w:r>
        <w:rPr>
          <w:rFonts w:ascii="Arial" w:hAnsi="Arial" w:cs="Arial"/>
          <w:i w:val="0"/>
          <w:iCs w:val="0"/>
          <w:sz w:val="24"/>
          <w:szCs w:val="24"/>
          <w:lang w:val="en-US"/>
        </w:rPr>
        <w:t>Much of the evidence regarding poor medication adherence in diabetes is based on retrospective or observational studies that collect data from claim databases using a broad range of definitions. The reported incidence of poor medication adherence in</w:t>
      </w:r>
      <w:r w:rsidR="00B065E3">
        <w:rPr>
          <w:rFonts w:ascii="Arial" w:hAnsi="Arial" w:cs="Arial"/>
          <w:i w:val="0"/>
          <w:iCs w:val="0"/>
          <w:sz w:val="24"/>
          <w:szCs w:val="24"/>
          <w:lang w:val="en-US"/>
        </w:rPr>
        <w:t xml:space="preserve"> </w:t>
      </w:r>
      <w:r>
        <w:rPr>
          <w:rFonts w:ascii="Arial" w:hAnsi="Arial" w:cs="Arial"/>
          <w:i w:val="0"/>
          <w:iCs w:val="0"/>
          <w:sz w:val="24"/>
          <w:szCs w:val="24"/>
          <w:lang w:val="en-US"/>
        </w:rPr>
        <w:t xml:space="preserve">patients with </w:t>
      </w:r>
      <w:r w:rsidR="00781A1E">
        <w:rPr>
          <w:rFonts w:ascii="Arial" w:hAnsi="Arial" w:cs="Arial"/>
          <w:i w:val="0"/>
          <w:iCs w:val="0"/>
          <w:sz w:val="24"/>
          <w:szCs w:val="24"/>
          <w:lang w:val="en-US"/>
        </w:rPr>
        <w:t>type 2 diabetes</w:t>
      </w:r>
      <w:r>
        <w:rPr>
          <w:rFonts w:ascii="Arial" w:hAnsi="Arial" w:cs="Arial"/>
          <w:i w:val="0"/>
          <w:iCs w:val="0"/>
          <w:sz w:val="24"/>
          <w:szCs w:val="24"/>
          <w:lang w:val="en-US"/>
        </w:rPr>
        <w:t xml:space="preserve"> </w:t>
      </w:r>
      <w:r w:rsidR="007772BC">
        <w:rPr>
          <w:rFonts w:ascii="Arial" w:hAnsi="Arial" w:cs="Arial"/>
          <w:i w:val="0"/>
          <w:iCs w:val="0"/>
          <w:sz w:val="24"/>
          <w:szCs w:val="24"/>
          <w:lang w:val="en-US"/>
        </w:rPr>
        <w:t>varies</w:t>
      </w:r>
      <w:r>
        <w:rPr>
          <w:rFonts w:ascii="Arial" w:hAnsi="Arial" w:cs="Arial"/>
          <w:i w:val="0"/>
          <w:iCs w:val="0"/>
          <w:sz w:val="24"/>
          <w:szCs w:val="24"/>
          <w:lang w:val="en-US"/>
        </w:rPr>
        <w:t xml:space="preserve"> widely</w:t>
      </w:r>
      <w:r w:rsidR="007772BC">
        <w:rPr>
          <w:rFonts w:ascii="Arial" w:hAnsi="Arial" w:cs="Arial"/>
          <w:i w:val="0"/>
          <w:iCs w:val="0"/>
          <w:sz w:val="24"/>
          <w:szCs w:val="24"/>
          <w:lang w:val="en-US"/>
        </w:rPr>
        <w:t xml:space="preserve">, primarily due </w:t>
      </w:r>
      <w:r>
        <w:rPr>
          <w:rFonts w:ascii="Arial" w:hAnsi="Arial" w:cs="Arial"/>
          <w:i w:val="0"/>
          <w:iCs w:val="0"/>
          <w:sz w:val="24"/>
          <w:szCs w:val="24"/>
          <w:lang w:val="en-US"/>
        </w:rPr>
        <w:t xml:space="preserve">to different </w:t>
      </w:r>
      <w:r w:rsidR="007772BC">
        <w:rPr>
          <w:rFonts w:ascii="Arial" w:hAnsi="Arial" w:cs="Arial"/>
          <w:i w:val="0"/>
          <w:iCs w:val="0"/>
          <w:sz w:val="24"/>
          <w:szCs w:val="24"/>
          <w:lang w:val="en-US"/>
        </w:rPr>
        <w:t xml:space="preserve">underlying (sub)populations and different </w:t>
      </w:r>
      <w:r>
        <w:rPr>
          <w:rFonts w:ascii="Arial" w:hAnsi="Arial" w:cs="Arial"/>
          <w:i w:val="0"/>
          <w:iCs w:val="0"/>
          <w:sz w:val="24"/>
          <w:szCs w:val="24"/>
          <w:lang w:val="en-US"/>
        </w:rPr>
        <w:t>methodological approaches</w:t>
      </w:r>
      <w:r w:rsidR="00E96AF2">
        <w:rPr>
          <w:rFonts w:ascii="Arial" w:hAnsi="Arial" w:cs="Arial"/>
          <w:i w:val="0"/>
          <w:iCs w:val="0"/>
          <w:sz w:val="24"/>
          <w:szCs w:val="24"/>
          <w:lang w:val="en-US"/>
        </w:rPr>
        <w:t xml:space="preserve"> to measure adherence</w:t>
      </w:r>
      <w:r>
        <w:rPr>
          <w:rFonts w:ascii="Arial" w:hAnsi="Arial" w:cs="Arial"/>
          <w:i w:val="0"/>
          <w:iCs w:val="0"/>
          <w:sz w:val="24"/>
          <w:szCs w:val="24"/>
          <w:lang w:val="en-US"/>
        </w:rPr>
        <w:t>.</w:t>
      </w:r>
      <w:r w:rsidR="00884ECD">
        <w:rPr>
          <w:rFonts w:ascii="Arial" w:hAnsi="Arial" w:cs="Arial"/>
          <w:i w:val="0"/>
          <w:iCs w:val="0"/>
          <w:sz w:val="24"/>
          <w:szCs w:val="24"/>
          <w:vertAlign w:val="superscript"/>
          <w:lang w:val="en-US"/>
        </w:rPr>
        <w:t>1</w:t>
      </w:r>
      <w:r>
        <w:rPr>
          <w:rFonts w:ascii="Arial" w:hAnsi="Arial" w:cs="Arial"/>
          <w:i w:val="0"/>
          <w:iCs w:val="0"/>
          <w:sz w:val="24"/>
          <w:szCs w:val="24"/>
          <w:lang w:val="en-US"/>
        </w:rPr>
        <w:t xml:space="preserve"> </w:t>
      </w:r>
      <w:r w:rsidR="00B065E3">
        <w:rPr>
          <w:rFonts w:ascii="Arial" w:hAnsi="Arial" w:cs="Arial"/>
          <w:i w:val="0"/>
          <w:iCs w:val="0"/>
          <w:sz w:val="24"/>
          <w:szCs w:val="24"/>
          <w:lang w:val="en-US"/>
        </w:rPr>
        <w:t xml:space="preserve">Previously, in a small observational study in </w:t>
      </w:r>
      <w:r w:rsidR="00781A1E">
        <w:rPr>
          <w:rFonts w:ascii="Arial" w:hAnsi="Arial" w:cs="Arial"/>
          <w:i w:val="0"/>
          <w:iCs w:val="0"/>
          <w:sz w:val="24"/>
          <w:szCs w:val="24"/>
          <w:lang w:val="en-US"/>
        </w:rPr>
        <w:t>type 2 diabetes</w:t>
      </w:r>
      <w:r w:rsidR="00B065E3">
        <w:rPr>
          <w:rFonts w:ascii="Arial" w:hAnsi="Arial" w:cs="Arial"/>
          <w:i w:val="0"/>
          <w:iCs w:val="0"/>
          <w:sz w:val="24"/>
          <w:szCs w:val="24"/>
          <w:lang w:val="en-US"/>
        </w:rPr>
        <w:t xml:space="preserve"> patients attending different primary care practices, Patel et al. reported a LC-MS/MS non-adherence rate of 28.1% to antidiabetic, antihypertensive, and/or lipid-lowering medications. Non-adherence to statins was the highest at 23.7% and non-adherence to </w:t>
      </w:r>
      <w:r w:rsidR="00E01230">
        <w:rPr>
          <w:rFonts w:ascii="Arial" w:hAnsi="Arial" w:cs="Arial"/>
          <w:i w:val="0"/>
          <w:iCs w:val="0"/>
          <w:sz w:val="24"/>
          <w:szCs w:val="24"/>
          <w:lang w:val="en-US"/>
        </w:rPr>
        <w:t>OADs</w:t>
      </w:r>
      <w:r w:rsidR="00B065E3">
        <w:rPr>
          <w:rFonts w:ascii="Arial" w:hAnsi="Arial" w:cs="Arial"/>
          <w:i w:val="0"/>
          <w:iCs w:val="0"/>
          <w:sz w:val="24"/>
          <w:szCs w:val="24"/>
          <w:lang w:val="en-US"/>
        </w:rPr>
        <w:t xml:space="preserve"> was 9.3%. Side effects such as myalgia or the poor perception of statins in the general population </w:t>
      </w:r>
      <w:r w:rsidR="00A50892">
        <w:rPr>
          <w:rFonts w:ascii="Arial" w:hAnsi="Arial" w:cs="Arial"/>
          <w:i w:val="0"/>
          <w:iCs w:val="0"/>
          <w:sz w:val="24"/>
          <w:szCs w:val="24"/>
          <w:lang w:val="en-US"/>
        </w:rPr>
        <w:t xml:space="preserve">were </w:t>
      </w:r>
      <w:r w:rsidR="00B065E3">
        <w:rPr>
          <w:rFonts w:ascii="Arial" w:hAnsi="Arial" w:cs="Arial"/>
          <w:i w:val="0"/>
          <w:iCs w:val="0"/>
          <w:sz w:val="24"/>
          <w:szCs w:val="24"/>
          <w:lang w:val="en-US"/>
        </w:rPr>
        <w:t>given as possible explanations for the high rates of non-adherence to statins.</w:t>
      </w:r>
      <w:r w:rsidR="00BE6733">
        <w:rPr>
          <w:rFonts w:ascii="Arial" w:hAnsi="Arial" w:cs="Arial"/>
          <w:i w:val="0"/>
          <w:iCs w:val="0"/>
          <w:sz w:val="24"/>
          <w:szCs w:val="24"/>
          <w:vertAlign w:val="superscript"/>
          <w:lang w:val="en-US"/>
        </w:rPr>
        <w:t>10</w:t>
      </w:r>
      <w:r w:rsidR="00B065E3">
        <w:rPr>
          <w:rFonts w:ascii="Arial" w:hAnsi="Arial" w:cs="Arial"/>
          <w:i w:val="0"/>
          <w:iCs w:val="0"/>
          <w:sz w:val="24"/>
          <w:szCs w:val="24"/>
          <w:lang w:val="en-US"/>
        </w:rPr>
        <w:t xml:space="preserve"> In contrast to these high rates of non-adherence to statins, we found non-</w:t>
      </w:r>
      <w:r w:rsidR="00B065E3">
        <w:rPr>
          <w:rFonts w:ascii="Arial" w:hAnsi="Arial" w:cs="Arial"/>
          <w:i w:val="0"/>
          <w:iCs w:val="0"/>
          <w:sz w:val="24"/>
          <w:szCs w:val="24"/>
          <w:lang w:val="en-US"/>
        </w:rPr>
        <w:lastRenderedPageBreak/>
        <w:t xml:space="preserve">adherence rates of only 4.5%. </w:t>
      </w:r>
      <w:r w:rsidR="007772BC">
        <w:rPr>
          <w:rFonts w:ascii="Arial" w:hAnsi="Arial" w:cs="Arial"/>
          <w:i w:val="0"/>
          <w:iCs w:val="0"/>
          <w:sz w:val="24"/>
          <w:szCs w:val="24"/>
          <w:lang w:val="en-US"/>
        </w:rPr>
        <w:t>This difference can be partly explained by the more severe population</w:t>
      </w:r>
      <w:r w:rsidR="00E96AF2">
        <w:rPr>
          <w:rFonts w:ascii="Arial" w:hAnsi="Arial" w:cs="Arial"/>
          <w:i w:val="0"/>
          <w:iCs w:val="0"/>
          <w:sz w:val="24"/>
          <w:szCs w:val="24"/>
          <w:lang w:val="en-US"/>
        </w:rPr>
        <w:t xml:space="preserve"> managed in a specialist center</w:t>
      </w:r>
      <w:r w:rsidR="007772BC">
        <w:rPr>
          <w:rFonts w:ascii="Arial" w:hAnsi="Arial" w:cs="Arial"/>
          <w:i w:val="0"/>
          <w:iCs w:val="0"/>
          <w:sz w:val="24"/>
          <w:szCs w:val="24"/>
          <w:lang w:val="en-US"/>
        </w:rPr>
        <w:t xml:space="preserve">, as compared to the primary care setting in the Patel et al study. Additionally, we should note that </w:t>
      </w:r>
      <w:r w:rsidR="00B065E3">
        <w:rPr>
          <w:rFonts w:ascii="Arial" w:hAnsi="Arial" w:cs="Arial"/>
          <w:i w:val="0"/>
          <w:iCs w:val="0"/>
          <w:sz w:val="24"/>
          <w:szCs w:val="24"/>
          <w:lang w:val="en-US"/>
        </w:rPr>
        <w:t xml:space="preserve">the statin subgroup in our population </w:t>
      </w:r>
      <w:r w:rsidR="007772BC">
        <w:rPr>
          <w:rFonts w:ascii="Arial" w:hAnsi="Arial" w:cs="Arial"/>
          <w:i w:val="0"/>
          <w:iCs w:val="0"/>
          <w:sz w:val="24"/>
          <w:szCs w:val="24"/>
          <w:lang w:val="en-US"/>
        </w:rPr>
        <w:t xml:space="preserve">covered less than half of our cohort patients </w:t>
      </w:r>
      <w:r w:rsidR="00B065E3">
        <w:rPr>
          <w:rFonts w:ascii="Arial" w:hAnsi="Arial" w:cs="Arial"/>
          <w:i w:val="0"/>
          <w:iCs w:val="0"/>
          <w:sz w:val="24"/>
          <w:szCs w:val="24"/>
          <w:lang w:val="en-US"/>
        </w:rPr>
        <w:t xml:space="preserve">because the most prescribed statin subtype simvastatin does not give rise to urinary excretion of metabolites and </w:t>
      </w:r>
      <w:r w:rsidR="007772BC">
        <w:rPr>
          <w:rFonts w:ascii="Arial" w:hAnsi="Arial" w:cs="Arial"/>
          <w:i w:val="0"/>
          <w:iCs w:val="0"/>
          <w:sz w:val="24"/>
          <w:szCs w:val="24"/>
          <w:lang w:val="en-US"/>
        </w:rPr>
        <w:t>was</w:t>
      </w:r>
      <w:r w:rsidR="00B065E3">
        <w:rPr>
          <w:rFonts w:ascii="Arial" w:hAnsi="Arial" w:cs="Arial"/>
          <w:i w:val="0"/>
          <w:iCs w:val="0"/>
          <w:sz w:val="24"/>
          <w:szCs w:val="24"/>
          <w:lang w:val="en-US"/>
        </w:rPr>
        <w:t xml:space="preserve"> therefore </w:t>
      </w:r>
      <w:r w:rsidR="007772BC">
        <w:rPr>
          <w:rFonts w:ascii="Arial" w:hAnsi="Arial" w:cs="Arial"/>
          <w:i w:val="0"/>
          <w:iCs w:val="0"/>
          <w:sz w:val="24"/>
          <w:szCs w:val="24"/>
          <w:lang w:val="en-US"/>
        </w:rPr>
        <w:t>note d</w:t>
      </w:r>
      <w:r w:rsidR="00B065E3">
        <w:rPr>
          <w:rFonts w:ascii="Arial" w:hAnsi="Arial" w:cs="Arial"/>
          <w:i w:val="0"/>
          <w:iCs w:val="0"/>
          <w:sz w:val="24"/>
          <w:szCs w:val="24"/>
          <w:lang w:val="en-US"/>
        </w:rPr>
        <w:t>etectable</w:t>
      </w:r>
      <w:r w:rsidR="00B065E3" w:rsidRPr="001D2D2F">
        <w:rPr>
          <w:rFonts w:ascii="Arial" w:hAnsi="Arial" w:cs="Arial"/>
          <w:i w:val="0"/>
          <w:iCs w:val="0"/>
          <w:sz w:val="24"/>
          <w:szCs w:val="24"/>
          <w:lang w:val="en-US"/>
        </w:rPr>
        <w:t>.</w:t>
      </w:r>
      <w:r w:rsidR="00B065E3" w:rsidRPr="00350BF6">
        <w:rPr>
          <w:rFonts w:ascii="Arial" w:hAnsi="Arial" w:cs="Arial"/>
          <w:i w:val="0"/>
          <w:iCs w:val="0"/>
          <w:sz w:val="24"/>
          <w:szCs w:val="24"/>
          <w:lang w:val="en-US"/>
        </w:rPr>
        <w:t xml:space="preserve"> </w:t>
      </w:r>
    </w:p>
    <w:p w14:paraId="5391539B" w14:textId="77777777" w:rsidR="00E5176B" w:rsidRDefault="00E5176B" w:rsidP="00015F53">
      <w:pPr>
        <w:pStyle w:val="Geenafstand"/>
        <w:spacing w:line="480" w:lineRule="auto"/>
        <w:rPr>
          <w:rFonts w:ascii="Arial" w:hAnsi="Arial" w:cs="Arial"/>
          <w:i w:val="0"/>
          <w:iCs w:val="0"/>
          <w:sz w:val="24"/>
          <w:szCs w:val="24"/>
          <w:lang w:val="en-US"/>
        </w:rPr>
      </w:pPr>
    </w:p>
    <w:p w14:paraId="094134BF" w14:textId="34B4239D" w:rsidR="000A549B" w:rsidRPr="000A549B" w:rsidRDefault="000A549B" w:rsidP="00015F53">
      <w:pPr>
        <w:pStyle w:val="Geenafstand"/>
        <w:spacing w:line="480" w:lineRule="auto"/>
        <w:rPr>
          <w:rFonts w:ascii="Arial" w:hAnsi="Arial" w:cs="Arial"/>
          <w:i w:val="0"/>
          <w:iCs w:val="0"/>
          <w:sz w:val="24"/>
          <w:szCs w:val="24"/>
          <w:lang w:val="en-US"/>
        </w:rPr>
      </w:pPr>
      <w:r>
        <w:rPr>
          <w:rFonts w:ascii="Arial" w:hAnsi="Arial" w:cs="Arial"/>
          <w:i w:val="0"/>
          <w:iCs w:val="0"/>
          <w:sz w:val="24"/>
          <w:szCs w:val="24"/>
          <w:lang w:val="en-US"/>
        </w:rPr>
        <w:t xml:space="preserve">In a post-hoc analysis of a small trial </w:t>
      </w:r>
      <w:r w:rsidRPr="00AB4034">
        <w:rPr>
          <w:rFonts w:ascii="Arial" w:hAnsi="Arial" w:cs="Arial"/>
          <w:i w:val="0"/>
          <w:iCs w:val="0"/>
          <w:sz w:val="24"/>
          <w:szCs w:val="24"/>
          <w:lang w:val="en-US"/>
        </w:rPr>
        <w:t>(</w:t>
      </w:r>
      <w:r w:rsidR="00AB4034">
        <w:rPr>
          <w:rFonts w:ascii="Arial" w:hAnsi="Arial" w:cs="Arial"/>
          <w:i w:val="0"/>
          <w:iCs w:val="0"/>
          <w:sz w:val="24"/>
          <w:szCs w:val="24"/>
          <w:lang w:val="en-US"/>
        </w:rPr>
        <w:t>n</w:t>
      </w:r>
      <w:r>
        <w:rPr>
          <w:rFonts w:ascii="Arial" w:hAnsi="Arial" w:cs="Arial"/>
          <w:sz w:val="24"/>
          <w:szCs w:val="24"/>
          <w:lang w:val="en-US"/>
        </w:rPr>
        <w:t xml:space="preserve"> </w:t>
      </w:r>
      <w:r>
        <w:rPr>
          <w:rFonts w:ascii="Arial" w:hAnsi="Arial" w:cs="Arial"/>
          <w:i w:val="0"/>
          <w:iCs w:val="0"/>
          <w:sz w:val="24"/>
          <w:szCs w:val="24"/>
          <w:lang w:val="en-US"/>
        </w:rPr>
        <w:t>= 98)</w:t>
      </w:r>
      <w:r w:rsidR="00A50892">
        <w:rPr>
          <w:rFonts w:ascii="Arial" w:hAnsi="Arial" w:cs="Arial"/>
          <w:i w:val="0"/>
          <w:iCs w:val="0"/>
          <w:sz w:val="24"/>
          <w:szCs w:val="24"/>
          <w:lang w:val="en-US"/>
        </w:rPr>
        <w:t>,</w:t>
      </w:r>
      <w:r>
        <w:rPr>
          <w:rFonts w:ascii="Arial" w:hAnsi="Arial" w:cs="Arial"/>
          <w:i w:val="0"/>
          <w:iCs w:val="0"/>
          <w:sz w:val="24"/>
          <w:szCs w:val="24"/>
          <w:lang w:val="en-US"/>
        </w:rPr>
        <w:t xml:space="preserve"> </w:t>
      </w:r>
      <w:r w:rsidR="00E5176B" w:rsidRPr="000A549B">
        <w:rPr>
          <w:rFonts w:ascii="Arial" w:hAnsi="Arial" w:cs="Arial"/>
          <w:i w:val="0"/>
          <w:iCs w:val="0"/>
          <w:sz w:val="24"/>
          <w:szCs w:val="24"/>
          <w:lang w:val="en-US"/>
        </w:rPr>
        <w:t>De</w:t>
      </w:r>
      <w:r w:rsidR="00E5176B" w:rsidRPr="00DE74DC">
        <w:rPr>
          <w:rFonts w:ascii="Arial" w:hAnsi="Arial" w:cs="Arial"/>
          <w:i w:val="0"/>
          <w:iCs w:val="0"/>
          <w:sz w:val="24"/>
          <w:szCs w:val="24"/>
          <w:lang w:val="en-US"/>
        </w:rPr>
        <w:t xml:space="preserve"> Jager et al. assessed medication adherence</w:t>
      </w:r>
      <w:r>
        <w:rPr>
          <w:rFonts w:ascii="Arial" w:hAnsi="Arial" w:cs="Arial"/>
          <w:i w:val="0"/>
          <w:iCs w:val="0"/>
          <w:sz w:val="24"/>
          <w:szCs w:val="24"/>
          <w:lang w:val="en-US"/>
        </w:rPr>
        <w:t xml:space="preserve"> using LC-MS/MS to analyze serum samples in patients with apparent resistant hypertension using </w:t>
      </w:r>
      <w:r w:rsidRPr="000A549B">
        <w:rPr>
          <w:rFonts w:ascii="Arial" w:hAnsi="Arial" w:cs="Arial"/>
          <w:i w:val="0"/>
          <w:iCs w:val="0"/>
          <w:sz w:val="24"/>
          <w:szCs w:val="24"/>
          <w:lang w:val="en-US"/>
        </w:rPr>
        <w:sym w:font="Symbol" w:char="F0B3"/>
      </w:r>
      <w:r>
        <w:rPr>
          <w:rFonts w:ascii="Arial" w:hAnsi="Arial" w:cs="Arial"/>
          <w:i w:val="0"/>
          <w:iCs w:val="0"/>
          <w:sz w:val="24"/>
          <w:szCs w:val="24"/>
          <w:lang w:val="en-US"/>
        </w:rPr>
        <w:t xml:space="preserve">3 antihypertensives. They reported </w:t>
      </w:r>
      <w:r w:rsidR="00AB4034">
        <w:rPr>
          <w:rFonts w:ascii="Arial" w:hAnsi="Arial" w:cs="Arial"/>
          <w:i w:val="0"/>
          <w:iCs w:val="0"/>
          <w:sz w:val="24"/>
          <w:szCs w:val="24"/>
          <w:lang w:val="en-US"/>
        </w:rPr>
        <w:t xml:space="preserve">that </w:t>
      </w:r>
      <w:r>
        <w:rPr>
          <w:rFonts w:ascii="Arial" w:hAnsi="Arial" w:cs="Arial"/>
          <w:i w:val="0"/>
          <w:iCs w:val="0"/>
          <w:sz w:val="24"/>
          <w:szCs w:val="24"/>
          <w:lang w:val="en-US"/>
        </w:rPr>
        <w:t xml:space="preserve">68% was partly non-adherent and 16% was completely non-adherent, of which the latter (aligning </w:t>
      </w:r>
      <w:r w:rsidR="00A50892">
        <w:rPr>
          <w:rFonts w:ascii="Arial" w:hAnsi="Arial" w:cs="Arial"/>
          <w:i w:val="0"/>
          <w:iCs w:val="0"/>
          <w:sz w:val="24"/>
          <w:szCs w:val="24"/>
          <w:lang w:val="en-US"/>
        </w:rPr>
        <w:t xml:space="preserve">with </w:t>
      </w:r>
      <w:r>
        <w:rPr>
          <w:rFonts w:ascii="Arial" w:hAnsi="Arial" w:cs="Arial"/>
          <w:i w:val="0"/>
          <w:iCs w:val="0"/>
          <w:sz w:val="24"/>
          <w:szCs w:val="24"/>
          <w:lang w:val="en-US"/>
        </w:rPr>
        <w:t>our definition) is still twice as high compared with the 8% non-adherence to antihypertensives we found.</w:t>
      </w:r>
      <w:r>
        <w:rPr>
          <w:rFonts w:ascii="Arial" w:hAnsi="Arial" w:cs="Arial"/>
          <w:i w:val="0"/>
          <w:iCs w:val="0"/>
          <w:sz w:val="24"/>
          <w:szCs w:val="24"/>
          <w:vertAlign w:val="superscript"/>
          <w:lang w:val="en-US"/>
        </w:rPr>
        <w:t>2</w:t>
      </w:r>
      <w:r w:rsidR="00BE6733">
        <w:rPr>
          <w:rFonts w:ascii="Arial" w:hAnsi="Arial" w:cs="Arial"/>
          <w:i w:val="0"/>
          <w:iCs w:val="0"/>
          <w:sz w:val="24"/>
          <w:szCs w:val="24"/>
          <w:vertAlign w:val="superscript"/>
          <w:lang w:val="en-US"/>
        </w:rPr>
        <w:t>1</w:t>
      </w:r>
      <w:r>
        <w:rPr>
          <w:rFonts w:ascii="Arial" w:hAnsi="Arial" w:cs="Arial"/>
          <w:i w:val="0"/>
          <w:iCs w:val="0"/>
          <w:sz w:val="24"/>
          <w:szCs w:val="24"/>
          <w:lang w:val="en-US"/>
        </w:rPr>
        <w:t xml:space="preserve"> We speculate that two mechanisms may be responsible for this difference. On the one hand, our additional underlying condition (diabetes) could enhance adherence. On the other hand, the high number of antihypertensives in the trial conducted by De Jager et al could worsen non-adherence.</w:t>
      </w:r>
    </w:p>
    <w:p w14:paraId="71DB150F" w14:textId="77777777" w:rsidR="00F974CA" w:rsidRDefault="00F974CA" w:rsidP="00015F53">
      <w:pPr>
        <w:pStyle w:val="Geenafstand"/>
        <w:spacing w:line="480" w:lineRule="auto"/>
        <w:rPr>
          <w:rFonts w:ascii="Arial" w:hAnsi="Arial" w:cs="Arial"/>
          <w:i w:val="0"/>
          <w:iCs w:val="0"/>
          <w:sz w:val="24"/>
          <w:szCs w:val="24"/>
          <w:lang w:val="en-US"/>
        </w:rPr>
      </w:pPr>
    </w:p>
    <w:p w14:paraId="7CC3CC91" w14:textId="494E91C3" w:rsidR="00F974CA" w:rsidRPr="00DE74DC" w:rsidRDefault="009A6067" w:rsidP="00015F53">
      <w:pPr>
        <w:pStyle w:val="Geenafstand"/>
        <w:spacing w:line="480" w:lineRule="auto"/>
        <w:rPr>
          <w:rFonts w:ascii="Arial" w:hAnsi="Arial" w:cs="Arial"/>
          <w:i w:val="0"/>
          <w:iCs w:val="0"/>
          <w:sz w:val="24"/>
          <w:szCs w:val="24"/>
          <w:lang w:val="en-US"/>
        </w:rPr>
      </w:pPr>
      <w:r>
        <w:rPr>
          <w:rFonts w:ascii="Arial" w:hAnsi="Arial" w:cs="Arial"/>
          <w:i w:val="0"/>
          <w:iCs w:val="0"/>
          <w:sz w:val="24"/>
          <w:szCs w:val="24"/>
          <w:lang w:val="en-US"/>
        </w:rPr>
        <w:t xml:space="preserve">A possible explanation for the </w:t>
      </w:r>
      <w:r w:rsidR="00A50892">
        <w:rPr>
          <w:rFonts w:ascii="Arial" w:hAnsi="Arial" w:cs="Arial"/>
          <w:i w:val="0"/>
          <w:iCs w:val="0"/>
          <w:sz w:val="24"/>
          <w:szCs w:val="24"/>
          <w:lang w:val="en-US"/>
        </w:rPr>
        <w:t xml:space="preserve">relatively </w:t>
      </w:r>
      <w:r>
        <w:rPr>
          <w:rFonts w:ascii="Arial" w:hAnsi="Arial" w:cs="Arial"/>
          <w:i w:val="0"/>
          <w:iCs w:val="0"/>
          <w:sz w:val="24"/>
          <w:szCs w:val="24"/>
          <w:lang w:val="en-US"/>
        </w:rPr>
        <w:t xml:space="preserve">high </w:t>
      </w:r>
      <w:r w:rsidR="00E67FE2">
        <w:rPr>
          <w:rFonts w:ascii="Arial" w:hAnsi="Arial" w:cs="Arial"/>
          <w:i w:val="0"/>
          <w:iCs w:val="0"/>
          <w:sz w:val="24"/>
          <w:szCs w:val="24"/>
          <w:lang w:val="en-US"/>
        </w:rPr>
        <w:t>degree</w:t>
      </w:r>
      <w:r>
        <w:rPr>
          <w:rFonts w:ascii="Arial" w:hAnsi="Arial" w:cs="Arial"/>
          <w:i w:val="0"/>
          <w:iCs w:val="0"/>
          <w:sz w:val="24"/>
          <w:szCs w:val="24"/>
          <w:lang w:val="en-US"/>
        </w:rPr>
        <w:t xml:space="preserve"> of medication adherence in </w:t>
      </w:r>
      <w:r w:rsidR="00E67FE2">
        <w:rPr>
          <w:rFonts w:ascii="Arial" w:hAnsi="Arial" w:cs="Arial"/>
          <w:i w:val="0"/>
          <w:iCs w:val="0"/>
          <w:sz w:val="24"/>
          <w:szCs w:val="24"/>
          <w:lang w:val="en-US"/>
        </w:rPr>
        <w:t xml:space="preserve">our population could be that patients treated in specialist care may feel more urgency to adhere to their treatment in comparison to patients treated in primary care. </w:t>
      </w:r>
      <w:r w:rsidR="00C4091B">
        <w:rPr>
          <w:rFonts w:ascii="Arial" w:hAnsi="Arial" w:cs="Arial"/>
          <w:i w:val="0"/>
          <w:iCs w:val="0"/>
          <w:sz w:val="24"/>
          <w:szCs w:val="24"/>
          <w:lang w:val="en-US"/>
        </w:rPr>
        <w:t>This is supported by comparing our study results with the results of the Patel et al. study, where a LC-MS/MS non-adherence rate of 28.1% to antidiabetic, antihypertensive and/or lipid-lowering medications was reported.</w:t>
      </w:r>
      <w:r w:rsidR="00C0766D">
        <w:rPr>
          <w:rFonts w:ascii="Arial" w:hAnsi="Arial" w:cs="Arial"/>
          <w:i w:val="0"/>
          <w:iCs w:val="0"/>
          <w:sz w:val="24"/>
          <w:szCs w:val="24"/>
          <w:vertAlign w:val="superscript"/>
          <w:lang w:val="en-US"/>
        </w:rPr>
        <w:t>10</w:t>
      </w:r>
      <w:r w:rsidR="00C4091B">
        <w:rPr>
          <w:rFonts w:ascii="Arial" w:hAnsi="Arial" w:cs="Arial"/>
          <w:i w:val="0"/>
          <w:iCs w:val="0"/>
          <w:sz w:val="24"/>
          <w:szCs w:val="24"/>
          <w:lang w:val="en-US"/>
        </w:rPr>
        <w:t xml:space="preserve"> </w:t>
      </w:r>
      <w:r w:rsidR="005111F4">
        <w:rPr>
          <w:rFonts w:ascii="Arial" w:hAnsi="Arial" w:cs="Arial"/>
          <w:i w:val="0"/>
          <w:iCs w:val="0"/>
          <w:sz w:val="24"/>
          <w:szCs w:val="24"/>
          <w:lang w:val="en-US"/>
        </w:rPr>
        <w:t>A</w:t>
      </w:r>
      <w:r w:rsidR="006D3CB0">
        <w:rPr>
          <w:rFonts w:ascii="Arial" w:hAnsi="Arial" w:cs="Arial"/>
          <w:i w:val="0"/>
          <w:iCs w:val="0"/>
          <w:sz w:val="24"/>
          <w:szCs w:val="24"/>
          <w:lang w:val="en-US"/>
        </w:rPr>
        <w:t>nother</w:t>
      </w:r>
      <w:r w:rsidR="005111F4">
        <w:rPr>
          <w:rFonts w:ascii="Arial" w:hAnsi="Arial" w:cs="Arial"/>
          <w:i w:val="0"/>
          <w:iCs w:val="0"/>
          <w:sz w:val="24"/>
          <w:szCs w:val="24"/>
          <w:lang w:val="en-US"/>
        </w:rPr>
        <w:t xml:space="preserve"> hypothesis </w:t>
      </w:r>
      <w:r w:rsidR="00A50892">
        <w:rPr>
          <w:rFonts w:ascii="Arial" w:hAnsi="Arial" w:cs="Arial"/>
          <w:i w:val="0"/>
          <w:iCs w:val="0"/>
          <w:sz w:val="24"/>
          <w:szCs w:val="24"/>
          <w:lang w:val="en-US"/>
        </w:rPr>
        <w:t>regarding</w:t>
      </w:r>
      <w:r w:rsidR="00F974CA" w:rsidRPr="00015F53">
        <w:rPr>
          <w:rFonts w:ascii="Arial" w:hAnsi="Arial" w:cs="Arial"/>
          <w:i w:val="0"/>
          <w:iCs w:val="0"/>
          <w:sz w:val="24"/>
          <w:szCs w:val="24"/>
          <w:lang w:val="en-US"/>
        </w:rPr>
        <w:t xml:space="preserve"> </w:t>
      </w:r>
      <w:r w:rsidR="00A50892">
        <w:rPr>
          <w:rFonts w:ascii="Arial" w:hAnsi="Arial" w:cs="Arial"/>
          <w:i w:val="0"/>
          <w:iCs w:val="0"/>
          <w:sz w:val="24"/>
          <w:szCs w:val="24"/>
          <w:lang w:val="en-US"/>
        </w:rPr>
        <w:t>the</w:t>
      </w:r>
      <w:r w:rsidR="00A50892" w:rsidRPr="00015F53">
        <w:rPr>
          <w:rFonts w:ascii="Arial" w:hAnsi="Arial" w:cs="Arial"/>
          <w:i w:val="0"/>
          <w:iCs w:val="0"/>
          <w:sz w:val="24"/>
          <w:szCs w:val="24"/>
          <w:lang w:val="en-US"/>
        </w:rPr>
        <w:t xml:space="preserve"> </w:t>
      </w:r>
      <w:r w:rsidR="00F974CA" w:rsidRPr="00015F53">
        <w:rPr>
          <w:rFonts w:ascii="Arial" w:hAnsi="Arial" w:cs="Arial"/>
          <w:i w:val="0"/>
          <w:iCs w:val="0"/>
          <w:sz w:val="24"/>
          <w:szCs w:val="24"/>
          <w:lang w:val="en-US"/>
        </w:rPr>
        <w:t xml:space="preserve">high </w:t>
      </w:r>
      <w:r w:rsidR="005111F4">
        <w:rPr>
          <w:rFonts w:ascii="Arial" w:hAnsi="Arial" w:cs="Arial"/>
          <w:i w:val="0"/>
          <w:iCs w:val="0"/>
          <w:sz w:val="24"/>
          <w:szCs w:val="24"/>
          <w:lang w:val="en-US"/>
        </w:rPr>
        <w:t>rates</w:t>
      </w:r>
      <w:r w:rsidR="005111F4" w:rsidRPr="00015F53">
        <w:rPr>
          <w:rFonts w:ascii="Arial" w:hAnsi="Arial" w:cs="Arial"/>
          <w:i w:val="0"/>
          <w:iCs w:val="0"/>
          <w:sz w:val="24"/>
          <w:szCs w:val="24"/>
          <w:lang w:val="en-US"/>
        </w:rPr>
        <w:t xml:space="preserve"> </w:t>
      </w:r>
      <w:r w:rsidR="00F974CA" w:rsidRPr="00015F53">
        <w:rPr>
          <w:rFonts w:ascii="Arial" w:hAnsi="Arial" w:cs="Arial"/>
          <w:i w:val="0"/>
          <w:iCs w:val="0"/>
          <w:sz w:val="24"/>
          <w:szCs w:val="24"/>
          <w:lang w:val="en-US"/>
        </w:rPr>
        <w:t>of medication adherence</w:t>
      </w:r>
      <w:r w:rsidR="00E366CF">
        <w:rPr>
          <w:rFonts w:ascii="Arial" w:hAnsi="Arial" w:cs="Arial"/>
          <w:i w:val="0"/>
          <w:iCs w:val="0"/>
          <w:sz w:val="24"/>
          <w:szCs w:val="24"/>
          <w:lang w:val="en-US"/>
        </w:rPr>
        <w:t xml:space="preserve"> in general</w:t>
      </w:r>
      <w:r w:rsidR="006A476C">
        <w:rPr>
          <w:rFonts w:ascii="Arial" w:hAnsi="Arial" w:cs="Arial"/>
          <w:i w:val="0"/>
          <w:iCs w:val="0"/>
          <w:sz w:val="24"/>
          <w:szCs w:val="24"/>
          <w:lang w:val="en-US"/>
        </w:rPr>
        <w:t xml:space="preserve"> </w:t>
      </w:r>
      <w:r w:rsidR="00F974CA" w:rsidRPr="00015F53">
        <w:rPr>
          <w:rFonts w:ascii="Arial" w:hAnsi="Arial" w:cs="Arial"/>
          <w:i w:val="0"/>
          <w:iCs w:val="0"/>
          <w:sz w:val="24"/>
          <w:szCs w:val="24"/>
          <w:lang w:val="en-US"/>
        </w:rPr>
        <w:t xml:space="preserve">could be </w:t>
      </w:r>
      <w:r w:rsidR="005111F4">
        <w:rPr>
          <w:rFonts w:ascii="Arial" w:hAnsi="Arial" w:cs="Arial"/>
          <w:i w:val="0"/>
          <w:iCs w:val="0"/>
          <w:sz w:val="24"/>
          <w:szCs w:val="24"/>
          <w:lang w:val="en-US"/>
        </w:rPr>
        <w:t>the presence of</w:t>
      </w:r>
      <w:r w:rsidR="00F974CA" w:rsidRPr="00015F53">
        <w:rPr>
          <w:rFonts w:ascii="Arial" w:hAnsi="Arial" w:cs="Arial"/>
          <w:i w:val="0"/>
          <w:iCs w:val="0"/>
          <w:sz w:val="24"/>
          <w:szCs w:val="24"/>
          <w:lang w:val="en-US"/>
        </w:rPr>
        <w:t xml:space="preserve"> </w:t>
      </w:r>
      <w:r w:rsidR="00F974CA" w:rsidRPr="00015F53">
        <w:rPr>
          <w:rFonts w:ascii="Arial" w:hAnsi="Arial" w:cs="Arial"/>
          <w:i w:val="0"/>
          <w:iCs w:val="0"/>
          <w:sz w:val="24"/>
          <w:szCs w:val="24"/>
          <w:lang w:val="en-US"/>
        </w:rPr>
        <w:lastRenderedPageBreak/>
        <w:t>micro</w:t>
      </w:r>
      <w:r w:rsidR="00F974CA">
        <w:rPr>
          <w:rFonts w:ascii="Arial" w:hAnsi="Arial" w:cs="Arial"/>
          <w:i w:val="0"/>
          <w:iCs w:val="0"/>
          <w:sz w:val="24"/>
          <w:szCs w:val="24"/>
          <w:lang w:val="en-US"/>
        </w:rPr>
        <w:t>vascular</w:t>
      </w:r>
      <w:r w:rsidR="00F974CA" w:rsidRPr="00015F53">
        <w:rPr>
          <w:rFonts w:ascii="Arial" w:hAnsi="Arial" w:cs="Arial"/>
          <w:i w:val="0"/>
          <w:iCs w:val="0"/>
          <w:sz w:val="24"/>
          <w:szCs w:val="24"/>
          <w:lang w:val="en-US"/>
        </w:rPr>
        <w:t xml:space="preserve"> and</w:t>
      </w:r>
      <w:r w:rsidR="00F974CA">
        <w:rPr>
          <w:rFonts w:ascii="Arial" w:hAnsi="Arial" w:cs="Arial"/>
          <w:i w:val="0"/>
          <w:iCs w:val="0"/>
          <w:sz w:val="24"/>
          <w:szCs w:val="24"/>
          <w:lang w:val="en-US"/>
        </w:rPr>
        <w:t xml:space="preserve"> </w:t>
      </w:r>
      <w:r w:rsidR="00F974CA" w:rsidRPr="00015F53">
        <w:rPr>
          <w:rFonts w:ascii="Arial" w:hAnsi="Arial" w:cs="Arial"/>
          <w:i w:val="0"/>
          <w:iCs w:val="0"/>
          <w:sz w:val="24"/>
          <w:szCs w:val="24"/>
          <w:lang w:val="en-US"/>
        </w:rPr>
        <w:t xml:space="preserve">macrovascular complications, which could </w:t>
      </w:r>
      <w:r w:rsidR="00F974CA">
        <w:rPr>
          <w:rFonts w:ascii="Arial" w:hAnsi="Arial" w:cs="Arial"/>
          <w:i w:val="0"/>
          <w:iCs w:val="0"/>
          <w:sz w:val="24"/>
          <w:szCs w:val="24"/>
          <w:lang w:val="en-US"/>
        </w:rPr>
        <w:t>be a motivation for</w:t>
      </w:r>
      <w:r w:rsidR="006D3CB0">
        <w:rPr>
          <w:rFonts w:ascii="Arial" w:hAnsi="Arial" w:cs="Arial"/>
          <w:i w:val="0"/>
          <w:iCs w:val="0"/>
          <w:sz w:val="24"/>
          <w:szCs w:val="24"/>
          <w:lang w:val="en-US"/>
        </w:rPr>
        <w:t xml:space="preserve"> </w:t>
      </w:r>
      <w:r w:rsidR="00F974CA" w:rsidRPr="00015F53">
        <w:rPr>
          <w:rFonts w:ascii="Arial" w:hAnsi="Arial" w:cs="Arial"/>
          <w:i w:val="0"/>
          <w:iCs w:val="0"/>
          <w:sz w:val="24"/>
          <w:szCs w:val="24"/>
          <w:lang w:val="en-US"/>
        </w:rPr>
        <w:t>patient</w:t>
      </w:r>
      <w:r w:rsidR="006D3CB0">
        <w:rPr>
          <w:rFonts w:ascii="Arial" w:hAnsi="Arial" w:cs="Arial"/>
          <w:i w:val="0"/>
          <w:iCs w:val="0"/>
          <w:sz w:val="24"/>
          <w:szCs w:val="24"/>
          <w:lang w:val="en-US"/>
        </w:rPr>
        <w:t>s</w:t>
      </w:r>
      <w:r w:rsidR="00F974CA" w:rsidRPr="00015F53">
        <w:rPr>
          <w:rFonts w:ascii="Arial" w:hAnsi="Arial" w:cs="Arial"/>
          <w:i w:val="0"/>
          <w:iCs w:val="0"/>
          <w:sz w:val="24"/>
          <w:szCs w:val="24"/>
          <w:lang w:val="en-US"/>
        </w:rPr>
        <w:t xml:space="preserve"> to take their medication. </w:t>
      </w:r>
      <w:r w:rsidR="005111F4">
        <w:rPr>
          <w:rFonts w:ascii="Arial" w:hAnsi="Arial" w:cs="Arial"/>
          <w:i w:val="0"/>
          <w:iCs w:val="0"/>
          <w:sz w:val="24"/>
          <w:szCs w:val="24"/>
          <w:lang w:val="en-US"/>
        </w:rPr>
        <w:t>However, this is not supported with dat</w:t>
      </w:r>
      <w:r w:rsidR="00A53751">
        <w:rPr>
          <w:rFonts w:ascii="Arial" w:hAnsi="Arial" w:cs="Arial"/>
          <w:i w:val="0"/>
          <w:iCs w:val="0"/>
          <w:sz w:val="24"/>
          <w:szCs w:val="24"/>
          <w:lang w:val="en-US"/>
        </w:rPr>
        <w:t>a</w:t>
      </w:r>
      <w:r w:rsidR="005111F4">
        <w:rPr>
          <w:rFonts w:ascii="Arial" w:hAnsi="Arial" w:cs="Arial"/>
          <w:i w:val="0"/>
          <w:iCs w:val="0"/>
          <w:sz w:val="24"/>
          <w:szCs w:val="24"/>
          <w:lang w:val="en-US"/>
        </w:rPr>
        <w:t xml:space="preserve"> from this study</w:t>
      </w:r>
      <w:r w:rsidR="00A53751">
        <w:rPr>
          <w:rFonts w:ascii="Arial" w:hAnsi="Arial" w:cs="Arial"/>
          <w:i w:val="0"/>
          <w:iCs w:val="0"/>
          <w:sz w:val="24"/>
          <w:szCs w:val="24"/>
          <w:lang w:val="en-US"/>
        </w:rPr>
        <w:t>, as non-adherent patients had higher proportions of microvascular and macrovascular complications</w:t>
      </w:r>
      <w:r w:rsidR="005111F4">
        <w:rPr>
          <w:rFonts w:ascii="Arial" w:hAnsi="Arial" w:cs="Arial"/>
          <w:i w:val="0"/>
          <w:iCs w:val="0"/>
          <w:sz w:val="24"/>
          <w:szCs w:val="24"/>
          <w:lang w:val="en-US"/>
        </w:rPr>
        <w:t xml:space="preserve">. </w:t>
      </w:r>
      <w:r w:rsidR="00F974CA" w:rsidRPr="00015F53">
        <w:rPr>
          <w:rFonts w:ascii="Arial" w:hAnsi="Arial" w:cs="Arial"/>
          <w:i w:val="0"/>
          <w:iCs w:val="0"/>
          <w:sz w:val="24"/>
          <w:szCs w:val="24"/>
          <w:lang w:val="en-US"/>
        </w:rPr>
        <w:t xml:space="preserve">Furthermore, </w:t>
      </w:r>
      <w:r w:rsidR="005111F4">
        <w:rPr>
          <w:rFonts w:ascii="Arial" w:hAnsi="Arial" w:cs="Arial"/>
          <w:i w:val="0"/>
          <w:iCs w:val="0"/>
          <w:sz w:val="24"/>
          <w:szCs w:val="24"/>
          <w:lang w:val="en-US"/>
        </w:rPr>
        <w:t xml:space="preserve">the well-organized pharmacy service in the Netherlands, where medication is often delivered automatically, could also improve medication adherence. Further research is needed in order to assess the role of diabetes complications and automatic refills versus self-initiated refills in medication adherence. </w:t>
      </w:r>
    </w:p>
    <w:p w14:paraId="7E8BDB12" w14:textId="77777777" w:rsidR="007A5824" w:rsidRPr="00DE74DC" w:rsidRDefault="007A5824" w:rsidP="00015F53">
      <w:pPr>
        <w:pStyle w:val="Geenafstand"/>
        <w:spacing w:line="480" w:lineRule="auto"/>
        <w:rPr>
          <w:rFonts w:ascii="Arial" w:hAnsi="Arial" w:cs="Arial"/>
          <w:i w:val="0"/>
          <w:iCs w:val="0"/>
          <w:sz w:val="24"/>
          <w:szCs w:val="24"/>
          <w:lang w:val="en-US"/>
        </w:rPr>
      </w:pPr>
    </w:p>
    <w:p w14:paraId="5660403E" w14:textId="13DC2EF9" w:rsidR="00F16BF1" w:rsidRDefault="003D2CC9" w:rsidP="00015F53">
      <w:pPr>
        <w:pStyle w:val="Geenafstand"/>
        <w:spacing w:line="480" w:lineRule="auto"/>
        <w:rPr>
          <w:rFonts w:ascii="Arial" w:hAnsi="Arial" w:cs="Arial"/>
          <w:i w:val="0"/>
          <w:iCs w:val="0"/>
          <w:sz w:val="24"/>
          <w:szCs w:val="24"/>
          <w:lang w:val="en-US"/>
        </w:rPr>
      </w:pPr>
      <w:r>
        <w:rPr>
          <w:rFonts w:ascii="Arial" w:hAnsi="Arial" w:cs="Arial"/>
          <w:i w:val="0"/>
          <w:iCs w:val="0"/>
          <w:sz w:val="24"/>
          <w:szCs w:val="24"/>
          <w:lang w:val="en-US"/>
        </w:rPr>
        <w:t xml:space="preserve">In a cohort like </w:t>
      </w:r>
      <w:r w:rsidR="00A50892">
        <w:rPr>
          <w:rFonts w:ascii="Arial" w:hAnsi="Arial" w:cs="Arial"/>
          <w:i w:val="0"/>
          <w:iCs w:val="0"/>
          <w:sz w:val="24"/>
          <w:szCs w:val="24"/>
          <w:lang w:val="en-US"/>
        </w:rPr>
        <w:t>DIALECT</w:t>
      </w:r>
      <w:r>
        <w:rPr>
          <w:rFonts w:ascii="Arial" w:hAnsi="Arial" w:cs="Arial"/>
          <w:i w:val="0"/>
          <w:iCs w:val="0"/>
          <w:sz w:val="24"/>
          <w:szCs w:val="24"/>
          <w:lang w:val="en-US"/>
        </w:rPr>
        <w:t xml:space="preserve">, it is important to take the possibility of selection bias into account, </w:t>
      </w:r>
      <w:proofErr w:type="gramStart"/>
      <w:r>
        <w:rPr>
          <w:rFonts w:ascii="Arial" w:hAnsi="Arial" w:cs="Arial"/>
          <w:i w:val="0"/>
          <w:iCs w:val="0"/>
          <w:sz w:val="24"/>
          <w:szCs w:val="24"/>
          <w:lang w:val="en-US"/>
        </w:rPr>
        <w:t>i.e.</w:t>
      </w:r>
      <w:proofErr w:type="gramEnd"/>
      <w:r>
        <w:rPr>
          <w:rFonts w:ascii="Arial" w:hAnsi="Arial" w:cs="Arial"/>
          <w:i w:val="0"/>
          <w:iCs w:val="0"/>
          <w:sz w:val="24"/>
          <w:szCs w:val="24"/>
          <w:lang w:val="en-US"/>
        </w:rPr>
        <w:t xml:space="preserve"> selection of highly motivated patients. We can refute this if we take the criteria for referral from primary to secondary health care in the Netherlands into consideration. Patients in DIALECT are treated in a </w:t>
      </w:r>
      <w:r w:rsidR="003A7EB1">
        <w:rPr>
          <w:rFonts w:ascii="Arial" w:hAnsi="Arial" w:cs="Arial"/>
          <w:i w:val="0"/>
          <w:iCs w:val="0"/>
          <w:sz w:val="24"/>
          <w:szCs w:val="24"/>
          <w:lang w:val="en-US"/>
        </w:rPr>
        <w:t>specialist</w:t>
      </w:r>
      <w:r>
        <w:rPr>
          <w:rFonts w:ascii="Arial" w:hAnsi="Arial" w:cs="Arial"/>
          <w:i w:val="0"/>
          <w:iCs w:val="0"/>
          <w:sz w:val="24"/>
          <w:szCs w:val="24"/>
          <w:lang w:val="en-US"/>
        </w:rPr>
        <w:t xml:space="preserve"> setting because their </w:t>
      </w:r>
      <w:r w:rsidR="00781A1E">
        <w:rPr>
          <w:rFonts w:ascii="Arial" w:hAnsi="Arial" w:cs="Arial"/>
          <w:i w:val="0"/>
          <w:iCs w:val="0"/>
          <w:sz w:val="24"/>
          <w:szCs w:val="24"/>
          <w:lang w:val="en-US"/>
        </w:rPr>
        <w:t>type 2 diabetes</w:t>
      </w:r>
      <w:r>
        <w:rPr>
          <w:rFonts w:ascii="Arial" w:hAnsi="Arial" w:cs="Arial"/>
          <w:i w:val="0"/>
          <w:iCs w:val="0"/>
          <w:sz w:val="24"/>
          <w:szCs w:val="24"/>
          <w:lang w:val="en-US"/>
        </w:rPr>
        <w:t xml:space="preserve"> was not optimally controlled </w:t>
      </w:r>
      <w:r w:rsidR="00D64760">
        <w:rPr>
          <w:rFonts w:ascii="Arial" w:hAnsi="Arial" w:cs="Arial"/>
          <w:i w:val="0"/>
          <w:iCs w:val="0"/>
          <w:sz w:val="24"/>
          <w:szCs w:val="24"/>
          <w:lang w:val="en-US"/>
        </w:rPr>
        <w:t>in primary care</w:t>
      </w:r>
      <w:r w:rsidR="00244862">
        <w:rPr>
          <w:rFonts w:ascii="Arial" w:hAnsi="Arial" w:cs="Arial"/>
          <w:i w:val="0"/>
          <w:iCs w:val="0"/>
          <w:sz w:val="24"/>
          <w:szCs w:val="24"/>
          <w:lang w:val="en-US"/>
        </w:rPr>
        <w:t xml:space="preserve">. In addition, the vast majority </w:t>
      </w:r>
      <w:r>
        <w:rPr>
          <w:rFonts w:ascii="Arial" w:hAnsi="Arial" w:cs="Arial"/>
          <w:i w:val="0"/>
          <w:iCs w:val="0"/>
          <w:sz w:val="24"/>
          <w:szCs w:val="24"/>
          <w:lang w:val="en-US"/>
        </w:rPr>
        <w:t xml:space="preserve">of the patients </w:t>
      </w:r>
      <w:r w:rsidR="004859A1">
        <w:rPr>
          <w:rFonts w:ascii="Arial" w:hAnsi="Arial" w:cs="Arial"/>
          <w:i w:val="0"/>
          <w:iCs w:val="0"/>
          <w:sz w:val="24"/>
          <w:szCs w:val="24"/>
          <w:lang w:val="en-US"/>
        </w:rPr>
        <w:t>developed</w:t>
      </w:r>
      <w:r>
        <w:rPr>
          <w:rFonts w:ascii="Arial" w:hAnsi="Arial" w:cs="Arial"/>
          <w:i w:val="0"/>
          <w:iCs w:val="0"/>
          <w:sz w:val="24"/>
          <w:szCs w:val="24"/>
          <w:lang w:val="en-US"/>
        </w:rPr>
        <w:t xml:space="preserve"> </w:t>
      </w:r>
      <w:r w:rsidR="006B5AC7">
        <w:rPr>
          <w:rFonts w:ascii="Arial" w:hAnsi="Arial" w:cs="Arial"/>
          <w:i w:val="0"/>
          <w:iCs w:val="0"/>
          <w:sz w:val="24"/>
          <w:szCs w:val="24"/>
          <w:lang w:val="en-US"/>
        </w:rPr>
        <w:t>diabetes</w:t>
      </w:r>
      <w:r>
        <w:rPr>
          <w:rFonts w:ascii="Arial" w:hAnsi="Arial" w:cs="Arial"/>
          <w:i w:val="0"/>
          <w:iCs w:val="0"/>
          <w:sz w:val="24"/>
          <w:szCs w:val="24"/>
          <w:lang w:val="en-US"/>
        </w:rPr>
        <w:t xml:space="preserve"> complications. Moreover, the average BMI of 32.9 kg/m</w:t>
      </w:r>
      <w:r>
        <w:rPr>
          <w:rFonts w:ascii="Arial" w:hAnsi="Arial" w:cs="Arial"/>
          <w:i w:val="0"/>
          <w:iCs w:val="0"/>
          <w:sz w:val="24"/>
          <w:szCs w:val="24"/>
          <w:vertAlign w:val="superscript"/>
          <w:lang w:val="en-US"/>
        </w:rPr>
        <w:t>2</w:t>
      </w:r>
      <w:r>
        <w:rPr>
          <w:rFonts w:ascii="Arial" w:hAnsi="Arial" w:cs="Arial"/>
          <w:i w:val="0"/>
          <w:iCs w:val="0"/>
          <w:sz w:val="24"/>
          <w:szCs w:val="24"/>
          <w:lang w:val="en-US"/>
        </w:rPr>
        <w:t xml:space="preserve"> reflects a predominant obese population. </w:t>
      </w:r>
      <w:r w:rsidR="00244862">
        <w:rPr>
          <w:rFonts w:ascii="Arial" w:hAnsi="Arial" w:cs="Arial"/>
          <w:i w:val="0"/>
          <w:iCs w:val="0"/>
          <w:sz w:val="24"/>
          <w:szCs w:val="24"/>
          <w:lang w:val="en-US"/>
        </w:rPr>
        <w:t>These</w:t>
      </w:r>
      <w:r>
        <w:rPr>
          <w:rFonts w:ascii="Arial" w:hAnsi="Arial" w:cs="Arial"/>
          <w:i w:val="0"/>
          <w:iCs w:val="0"/>
          <w:sz w:val="24"/>
          <w:szCs w:val="24"/>
          <w:lang w:val="en-US"/>
        </w:rPr>
        <w:t xml:space="preserve"> data </w:t>
      </w:r>
      <w:r w:rsidR="00244862">
        <w:rPr>
          <w:rFonts w:ascii="Arial" w:hAnsi="Arial" w:cs="Arial"/>
          <w:i w:val="0"/>
          <w:iCs w:val="0"/>
          <w:sz w:val="24"/>
          <w:szCs w:val="24"/>
          <w:lang w:val="en-US"/>
        </w:rPr>
        <w:t>are</w:t>
      </w:r>
      <w:r>
        <w:rPr>
          <w:rFonts w:ascii="Arial" w:hAnsi="Arial" w:cs="Arial"/>
          <w:i w:val="0"/>
          <w:iCs w:val="0"/>
          <w:sz w:val="24"/>
          <w:szCs w:val="24"/>
          <w:lang w:val="en-US"/>
        </w:rPr>
        <w:t xml:space="preserve"> not in line with patients who are highly motivated. However, despite the high prevalence of </w:t>
      </w:r>
      <w:r w:rsidR="006B5AC7">
        <w:rPr>
          <w:rFonts w:ascii="Arial" w:hAnsi="Arial" w:cs="Arial"/>
          <w:i w:val="0"/>
          <w:iCs w:val="0"/>
          <w:sz w:val="24"/>
          <w:szCs w:val="24"/>
          <w:lang w:val="en-US"/>
        </w:rPr>
        <w:t>diabetes</w:t>
      </w:r>
      <w:r>
        <w:rPr>
          <w:rFonts w:ascii="Arial" w:hAnsi="Arial" w:cs="Arial"/>
          <w:i w:val="0"/>
          <w:iCs w:val="0"/>
          <w:sz w:val="24"/>
          <w:szCs w:val="24"/>
          <w:lang w:val="en-US"/>
        </w:rPr>
        <w:t xml:space="preserve"> complications, high BMI, serum LDL-cholesterol and HbA1c, this population is motivated in their own way and they show this by taking their medication properly, with high</w:t>
      </w:r>
      <w:r w:rsidR="00D64760">
        <w:rPr>
          <w:rFonts w:ascii="Arial" w:hAnsi="Arial" w:cs="Arial"/>
          <w:i w:val="0"/>
          <w:iCs w:val="0"/>
          <w:sz w:val="24"/>
          <w:szCs w:val="24"/>
          <w:lang w:val="en-US"/>
        </w:rPr>
        <w:t xml:space="preserve"> rates of</w:t>
      </w:r>
      <w:r>
        <w:rPr>
          <w:rFonts w:ascii="Arial" w:hAnsi="Arial" w:cs="Arial"/>
          <w:i w:val="0"/>
          <w:iCs w:val="0"/>
          <w:sz w:val="24"/>
          <w:szCs w:val="24"/>
          <w:lang w:val="en-US"/>
        </w:rPr>
        <w:t xml:space="preserve"> adherence as result. </w:t>
      </w:r>
    </w:p>
    <w:p w14:paraId="458D6A5B" w14:textId="77777777" w:rsidR="00D64760" w:rsidRDefault="00D64760" w:rsidP="00015F53">
      <w:pPr>
        <w:pStyle w:val="Geenafstand"/>
        <w:spacing w:line="480" w:lineRule="auto"/>
        <w:rPr>
          <w:rFonts w:ascii="Arial" w:hAnsi="Arial" w:cs="Arial"/>
          <w:i w:val="0"/>
          <w:iCs w:val="0"/>
          <w:sz w:val="24"/>
          <w:szCs w:val="24"/>
          <w:lang w:val="en-US"/>
        </w:rPr>
      </w:pPr>
    </w:p>
    <w:p w14:paraId="5065586B" w14:textId="6E878743" w:rsidR="00AE449A" w:rsidRPr="007A4B01" w:rsidRDefault="00AE449A" w:rsidP="00AE449A">
      <w:pPr>
        <w:pStyle w:val="Geenafstand"/>
        <w:spacing w:line="480" w:lineRule="auto"/>
        <w:rPr>
          <w:rFonts w:ascii="Arial" w:hAnsi="Arial" w:cs="Arial"/>
          <w:i w:val="0"/>
          <w:iCs w:val="0"/>
          <w:sz w:val="24"/>
          <w:szCs w:val="24"/>
          <w:lang w:val="en-US"/>
        </w:rPr>
      </w:pPr>
      <w:r>
        <w:rPr>
          <w:rFonts w:ascii="Arial" w:hAnsi="Arial" w:cs="Arial"/>
          <w:i w:val="0"/>
          <w:iCs w:val="0"/>
          <w:sz w:val="24"/>
          <w:szCs w:val="24"/>
          <w:lang w:val="en-US"/>
        </w:rPr>
        <w:t>Usually, by</w:t>
      </w:r>
      <w:r w:rsidRPr="00AE449A">
        <w:rPr>
          <w:rFonts w:ascii="Arial" w:hAnsi="Arial" w:cs="Arial"/>
          <w:i w:val="0"/>
          <w:iCs w:val="0"/>
          <w:sz w:val="24"/>
          <w:szCs w:val="24"/>
          <w:lang w:val="en-US"/>
        </w:rPr>
        <w:t xml:space="preserve"> determining non-adherence using an objective method like LC-MS/MS bias can be introduced </w:t>
      </w:r>
      <w:r w:rsidR="003A7EB1">
        <w:rPr>
          <w:rFonts w:ascii="Arial" w:hAnsi="Arial" w:cs="Arial"/>
          <w:i w:val="0"/>
          <w:iCs w:val="0"/>
          <w:sz w:val="24"/>
          <w:szCs w:val="24"/>
          <w:lang w:val="en-US"/>
        </w:rPr>
        <w:t>if</w:t>
      </w:r>
      <w:r w:rsidRPr="00AE449A">
        <w:rPr>
          <w:rFonts w:ascii="Arial" w:hAnsi="Arial" w:cs="Arial"/>
          <w:i w:val="0"/>
          <w:iCs w:val="0"/>
          <w:sz w:val="24"/>
          <w:szCs w:val="24"/>
          <w:lang w:val="en-US"/>
        </w:rPr>
        <w:t xml:space="preserve"> patients take their medication just before baseline visit</w:t>
      </w:r>
      <w:r w:rsidR="00DF4D41">
        <w:rPr>
          <w:rFonts w:ascii="Arial" w:hAnsi="Arial" w:cs="Arial"/>
          <w:i w:val="0"/>
          <w:iCs w:val="0"/>
          <w:sz w:val="24"/>
          <w:szCs w:val="24"/>
          <w:lang w:val="en-US"/>
        </w:rPr>
        <w:t>, the so-called ‘white coat adherence’</w:t>
      </w:r>
      <w:r w:rsidRPr="00AE449A">
        <w:rPr>
          <w:rFonts w:ascii="Arial" w:hAnsi="Arial" w:cs="Arial"/>
          <w:i w:val="0"/>
          <w:iCs w:val="0"/>
          <w:sz w:val="24"/>
          <w:szCs w:val="24"/>
          <w:lang w:val="en-US"/>
        </w:rPr>
        <w:t xml:space="preserve">. </w:t>
      </w:r>
      <w:r>
        <w:rPr>
          <w:rFonts w:ascii="Arial" w:hAnsi="Arial" w:cs="Arial"/>
          <w:i w:val="0"/>
          <w:iCs w:val="0"/>
          <w:sz w:val="24"/>
          <w:szCs w:val="24"/>
          <w:lang w:val="en-US"/>
        </w:rPr>
        <w:t>However, patients</w:t>
      </w:r>
      <w:r w:rsidR="00DF4D41">
        <w:rPr>
          <w:rFonts w:ascii="Arial" w:hAnsi="Arial" w:cs="Arial"/>
          <w:i w:val="0"/>
          <w:iCs w:val="0"/>
          <w:sz w:val="24"/>
          <w:szCs w:val="24"/>
          <w:lang w:val="en-US"/>
        </w:rPr>
        <w:t xml:space="preserve"> in this study</w:t>
      </w:r>
      <w:r>
        <w:rPr>
          <w:rFonts w:ascii="Arial" w:hAnsi="Arial" w:cs="Arial"/>
          <w:i w:val="0"/>
          <w:iCs w:val="0"/>
          <w:sz w:val="24"/>
          <w:szCs w:val="24"/>
          <w:lang w:val="en-US"/>
        </w:rPr>
        <w:t xml:space="preserve"> were not </w:t>
      </w:r>
      <w:r w:rsidR="00DF4D41">
        <w:rPr>
          <w:rFonts w:ascii="Arial" w:hAnsi="Arial" w:cs="Arial"/>
          <w:i w:val="0"/>
          <w:iCs w:val="0"/>
          <w:sz w:val="24"/>
          <w:szCs w:val="24"/>
          <w:lang w:val="en-US"/>
        </w:rPr>
        <w:t>aware that</w:t>
      </w:r>
      <w:r>
        <w:rPr>
          <w:rFonts w:ascii="Arial" w:hAnsi="Arial" w:cs="Arial"/>
          <w:i w:val="0"/>
          <w:iCs w:val="0"/>
          <w:sz w:val="24"/>
          <w:szCs w:val="24"/>
          <w:lang w:val="en-US"/>
        </w:rPr>
        <w:t xml:space="preserve"> their urine would be checked on medication adherence</w:t>
      </w:r>
      <w:r w:rsidR="00DF4D41">
        <w:rPr>
          <w:rFonts w:ascii="Arial" w:hAnsi="Arial" w:cs="Arial"/>
          <w:i w:val="0"/>
          <w:iCs w:val="0"/>
          <w:sz w:val="24"/>
          <w:szCs w:val="24"/>
          <w:lang w:val="en-US"/>
        </w:rPr>
        <w:t xml:space="preserve">. Therefore, the results in our </w:t>
      </w:r>
      <w:r w:rsidR="00DF4D41">
        <w:rPr>
          <w:rFonts w:ascii="Arial" w:hAnsi="Arial" w:cs="Arial"/>
          <w:i w:val="0"/>
          <w:iCs w:val="0"/>
          <w:sz w:val="24"/>
          <w:szCs w:val="24"/>
          <w:lang w:val="en-US"/>
        </w:rPr>
        <w:lastRenderedPageBreak/>
        <w:t xml:space="preserve">study are a true reflection of adherence, which is a major strength of this study. </w:t>
      </w:r>
      <w:r w:rsidR="00152458">
        <w:rPr>
          <w:rFonts w:ascii="Arial" w:hAnsi="Arial" w:cs="Arial"/>
          <w:i w:val="0"/>
          <w:iCs w:val="0"/>
          <w:sz w:val="24"/>
          <w:szCs w:val="24"/>
          <w:lang w:val="en-US"/>
        </w:rPr>
        <w:t>A limitation of this study is that no analys</w:t>
      </w:r>
      <w:r w:rsidR="002F4BB6">
        <w:rPr>
          <w:rFonts w:ascii="Arial" w:hAnsi="Arial" w:cs="Arial"/>
          <w:i w:val="0"/>
          <w:iCs w:val="0"/>
          <w:sz w:val="24"/>
          <w:szCs w:val="24"/>
          <w:lang w:val="en-US"/>
        </w:rPr>
        <w:t>e</w:t>
      </w:r>
      <w:r w:rsidR="00152458">
        <w:rPr>
          <w:rFonts w:ascii="Arial" w:hAnsi="Arial" w:cs="Arial"/>
          <w:i w:val="0"/>
          <w:iCs w:val="0"/>
          <w:sz w:val="24"/>
          <w:szCs w:val="24"/>
          <w:lang w:val="en-US"/>
        </w:rPr>
        <w:t xml:space="preserve">s could be made on the associations between </w:t>
      </w:r>
      <w:r w:rsidR="00935081">
        <w:rPr>
          <w:rFonts w:ascii="Arial" w:hAnsi="Arial" w:cs="Arial"/>
          <w:i w:val="0"/>
          <w:iCs w:val="0"/>
          <w:sz w:val="24"/>
          <w:szCs w:val="24"/>
          <w:lang w:val="en-US"/>
        </w:rPr>
        <w:t>specific drug classes/</w:t>
      </w:r>
      <w:r w:rsidR="00152458">
        <w:rPr>
          <w:rFonts w:ascii="Arial" w:hAnsi="Arial" w:cs="Arial"/>
          <w:i w:val="0"/>
          <w:iCs w:val="0"/>
          <w:sz w:val="24"/>
          <w:szCs w:val="24"/>
          <w:lang w:val="en-US"/>
        </w:rPr>
        <w:t>individual drugs and adherence</w:t>
      </w:r>
      <w:r w:rsidR="002F4BB6">
        <w:rPr>
          <w:rFonts w:ascii="Arial" w:hAnsi="Arial" w:cs="Arial"/>
          <w:i w:val="0"/>
          <w:iCs w:val="0"/>
          <w:sz w:val="24"/>
          <w:szCs w:val="24"/>
          <w:lang w:val="en-US"/>
        </w:rPr>
        <w:t xml:space="preserve"> </w:t>
      </w:r>
      <w:r w:rsidR="00152458">
        <w:rPr>
          <w:rFonts w:ascii="Arial" w:hAnsi="Arial" w:cs="Arial"/>
          <w:i w:val="0"/>
          <w:iCs w:val="0"/>
          <w:sz w:val="24"/>
          <w:szCs w:val="24"/>
          <w:lang w:val="en-US"/>
        </w:rPr>
        <w:t xml:space="preserve">because the sample size was not </w:t>
      </w:r>
      <w:r w:rsidR="00935081">
        <w:rPr>
          <w:rFonts w:ascii="Arial" w:hAnsi="Arial" w:cs="Arial"/>
          <w:i w:val="0"/>
          <w:iCs w:val="0"/>
          <w:sz w:val="24"/>
          <w:szCs w:val="24"/>
          <w:lang w:val="en-US"/>
        </w:rPr>
        <w:t>adequate to make meaningful analys</w:t>
      </w:r>
      <w:r w:rsidR="00F65F1A">
        <w:rPr>
          <w:rFonts w:ascii="Arial" w:hAnsi="Arial" w:cs="Arial"/>
          <w:i w:val="0"/>
          <w:iCs w:val="0"/>
          <w:sz w:val="24"/>
          <w:szCs w:val="24"/>
          <w:lang w:val="en-US"/>
        </w:rPr>
        <w:t>e</w:t>
      </w:r>
      <w:r w:rsidR="00935081">
        <w:rPr>
          <w:rFonts w:ascii="Arial" w:hAnsi="Arial" w:cs="Arial"/>
          <w:i w:val="0"/>
          <w:iCs w:val="0"/>
          <w:sz w:val="24"/>
          <w:szCs w:val="24"/>
          <w:lang w:val="en-US"/>
        </w:rPr>
        <w:t>s</w:t>
      </w:r>
      <w:r w:rsidR="002F4BB6">
        <w:rPr>
          <w:rFonts w:ascii="Arial" w:hAnsi="Arial" w:cs="Arial"/>
          <w:i w:val="0"/>
          <w:iCs w:val="0"/>
          <w:sz w:val="24"/>
          <w:szCs w:val="24"/>
          <w:lang w:val="en-US"/>
        </w:rPr>
        <w:t xml:space="preserve"> (data not shown)</w:t>
      </w:r>
      <w:r w:rsidR="00152458">
        <w:rPr>
          <w:rFonts w:ascii="Arial" w:hAnsi="Arial" w:cs="Arial"/>
          <w:i w:val="0"/>
          <w:iCs w:val="0"/>
          <w:sz w:val="24"/>
          <w:szCs w:val="24"/>
          <w:lang w:val="en-US"/>
        </w:rPr>
        <w:t>.</w:t>
      </w:r>
      <w:r w:rsidR="007A4B01">
        <w:rPr>
          <w:rFonts w:ascii="Arial" w:hAnsi="Arial" w:cs="Arial"/>
          <w:i w:val="0"/>
          <w:iCs w:val="0"/>
          <w:sz w:val="24"/>
          <w:szCs w:val="24"/>
          <w:lang w:val="en-US"/>
        </w:rPr>
        <w:t xml:space="preserve"> </w:t>
      </w:r>
    </w:p>
    <w:p w14:paraId="16A20192" w14:textId="77777777" w:rsidR="007A4B01" w:rsidRDefault="007A4B01" w:rsidP="00015F53">
      <w:pPr>
        <w:pStyle w:val="Geenafstand"/>
        <w:spacing w:line="480" w:lineRule="auto"/>
        <w:rPr>
          <w:rFonts w:ascii="Arial" w:hAnsi="Arial" w:cs="Arial"/>
          <w:i w:val="0"/>
          <w:iCs w:val="0"/>
          <w:sz w:val="24"/>
          <w:szCs w:val="24"/>
          <w:lang w:val="en-US"/>
        </w:rPr>
      </w:pPr>
    </w:p>
    <w:p w14:paraId="1E78BC91" w14:textId="08158DF4" w:rsidR="006B0B37" w:rsidRDefault="00AB6E64" w:rsidP="002F2E72">
      <w:pPr>
        <w:pStyle w:val="Geenafstand"/>
        <w:spacing w:line="480" w:lineRule="auto"/>
        <w:rPr>
          <w:rFonts w:ascii="Arial" w:hAnsi="Arial" w:cs="Arial"/>
          <w:i w:val="0"/>
          <w:iCs w:val="0"/>
          <w:sz w:val="24"/>
          <w:szCs w:val="24"/>
          <w:lang w:val="en-US"/>
        </w:rPr>
      </w:pPr>
      <w:r>
        <w:rPr>
          <w:rFonts w:ascii="Arial" w:hAnsi="Arial" w:cs="Arial"/>
          <w:i w:val="0"/>
          <w:iCs w:val="0"/>
          <w:sz w:val="24"/>
          <w:szCs w:val="24"/>
          <w:lang w:val="en-US"/>
        </w:rPr>
        <w:t>Apparently, non-adherence in our population was not recognized by</w:t>
      </w:r>
      <w:r w:rsidR="00A41B6E">
        <w:rPr>
          <w:rFonts w:ascii="Arial" w:hAnsi="Arial" w:cs="Arial"/>
          <w:i w:val="0"/>
          <w:iCs w:val="0"/>
          <w:sz w:val="24"/>
          <w:szCs w:val="24"/>
          <w:lang w:val="en-US"/>
        </w:rPr>
        <w:t xml:space="preserve"> the patient’s</w:t>
      </w:r>
      <w:r>
        <w:rPr>
          <w:rFonts w:ascii="Arial" w:hAnsi="Arial" w:cs="Arial"/>
          <w:i w:val="0"/>
          <w:iCs w:val="0"/>
          <w:sz w:val="24"/>
          <w:szCs w:val="24"/>
          <w:lang w:val="en-US"/>
        </w:rPr>
        <w:t xml:space="preserve"> healthcare professionals. However, it is important</w:t>
      </w:r>
      <w:r w:rsidR="003170A3">
        <w:rPr>
          <w:rFonts w:ascii="Arial" w:hAnsi="Arial" w:cs="Arial"/>
          <w:i w:val="0"/>
          <w:iCs w:val="0"/>
          <w:sz w:val="24"/>
          <w:szCs w:val="24"/>
          <w:lang w:val="en-US"/>
        </w:rPr>
        <w:t xml:space="preserve"> </w:t>
      </w:r>
      <w:r w:rsidR="0092080A">
        <w:rPr>
          <w:rFonts w:ascii="Arial" w:hAnsi="Arial" w:cs="Arial"/>
          <w:i w:val="0"/>
          <w:iCs w:val="0"/>
          <w:sz w:val="24"/>
          <w:szCs w:val="24"/>
          <w:lang w:val="en-US"/>
        </w:rPr>
        <w:t xml:space="preserve">to </w:t>
      </w:r>
      <w:r w:rsidR="00D21E15">
        <w:rPr>
          <w:rFonts w:ascii="Arial" w:hAnsi="Arial" w:cs="Arial"/>
          <w:i w:val="0"/>
          <w:iCs w:val="0"/>
          <w:sz w:val="24"/>
          <w:szCs w:val="24"/>
          <w:lang w:val="en-US"/>
        </w:rPr>
        <w:t>recognize that poor medication adherence contributes to suboptimal clinical benefits</w:t>
      </w:r>
      <w:r w:rsidR="003170A3">
        <w:rPr>
          <w:rFonts w:ascii="Arial" w:hAnsi="Arial" w:cs="Arial"/>
          <w:i w:val="0"/>
          <w:iCs w:val="0"/>
          <w:sz w:val="24"/>
          <w:szCs w:val="24"/>
          <w:lang w:val="en-US"/>
        </w:rPr>
        <w:t xml:space="preserve"> and to actively search for non-adherence</w:t>
      </w:r>
      <w:r w:rsidR="00D21E15">
        <w:rPr>
          <w:rFonts w:ascii="Arial" w:hAnsi="Arial" w:cs="Arial"/>
          <w:i w:val="0"/>
          <w:iCs w:val="0"/>
          <w:sz w:val="24"/>
          <w:szCs w:val="24"/>
          <w:lang w:val="en-US"/>
        </w:rPr>
        <w:t>. Healthcare professionals should in particularly be apprehensive for non-adherence i</w:t>
      </w:r>
      <w:r w:rsidR="003170A3">
        <w:rPr>
          <w:rFonts w:ascii="Arial" w:hAnsi="Arial" w:cs="Arial"/>
          <w:i w:val="0"/>
          <w:iCs w:val="0"/>
          <w:sz w:val="24"/>
          <w:szCs w:val="24"/>
          <w:lang w:val="en-US"/>
        </w:rPr>
        <w:t xml:space="preserve">f a patient smokes or fails to </w:t>
      </w:r>
      <w:r w:rsidR="00D21E15">
        <w:rPr>
          <w:rFonts w:ascii="Arial" w:hAnsi="Arial" w:cs="Arial"/>
          <w:i w:val="0"/>
          <w:iCs w:val="0"/>
          <w:sz w:val="24"/>
          <w:szCs w:val="24"/>
          <w:lang w:val="en-US"/>
        </w:rPr>
        <w:t>reach LDL-cholesterol</w:t>
      </w:r>
      <w:r w:rsidR="003170A3">
        <w:rPr>
          <w:rFonts w:ascii="Arial" w:hAnsi="Arial" w:cs="Arial"/>
          <w:i w:val="0"/>
          <w:iCs w:val="0"/>
          <w:sz w:val="24"/>
          <w:szCs w:val="24"/>
          <w:lang w:val="en-US"/>
        </w:rPr>
        <w:t xml:space="preserve"> and HbA1c</w:t>
      </w:r>
      <w:r w:rsidR="00D21E15">
        <w:rPr>
          <w:rFonts w:ascii="Arial" w:hAnsi="Arial" w:cs="Arial"/>
          <w:i w:val="0"/>
          <w:iCs w:val="0"/>
          <w:sz w:val="24"/>
          <w:szCs w:val="24"/>
          <w:lang w:val="en-US"/>
        </w:rPr>
        <w:t xml:space="preserve"> targets. The multifactorial nature of poor medication adherence implies that a broader</w:t>
      </w:r>
      <w:r w:rsidR="003170A3">
        <w:rPr>
          <w:rFonts w:ascii="Arial" w:hAnsi="Arial" w:cs="Arial"/>
          <w:i w:val="0"/>
          <w:iCs w:val="0"/>
          <w:sz w:val="24"/>
          <w:szCs w:val="24"/>
          <w:lang w:val="en-US"/>
        </w:rPr>
        <w:t xml:space="preserve"> </w:t>
      </w:r>
      <w:r w:rsidR="00D21E15">
        <w:rPr>
          <w:rFonts w:ascii="Arial" w:hAnsi="Arial" w:cs="Arial"/>
          <w:i w:val="0"/>
          <w:iCs w:val="0"/>
          <w:sz w:val="24"/>
          <w:szCs w:val="24"/>
          <w:lang w:val="en-US"/>
        </w:rPr>
        <w:t>strategy is needed</w:t>
      </w:r>
      <w:r w:rsidR="00A41B6E">
        <w:rPr>
          <w:rFonts w:ascii="Arial" w:hAnsi="Arial" w:cs="Arial"/>
          <w:i w:val="0"/>
          <w:iCs w:val="0"/>
          <w:sz w:val="24"/>
          <w:szCs w:val="24"/>
          <w:lang w:val="en-US"/>
        </w:rPr>
        <w:t xml:space="preserve"> to manage non-adherence.</w:t>
      </w:r>
      <w:r w:rsidR="00FB049B">
        <w:rPr>
          <w:rFonts w:ascii="Arial" w:hAnsi="Arial" w:cs="Arial"/>
          <w:i w:val="0"/>
          <w:iCs w:val="0"/>
          <w:sz w:val="24"/>
          <w:szCs w:val="24"/>
          <w:lang w:val="en-US"/>
        </w:rPr>
        <w:t xml:space="preserve"> It is important to note that the utility of the LC-MS/MS assay is an evolving and rapidly developing field since the last 3-4 years. Currently, it is possible to analyze the most common cardiovascular medications, except aspirin and simvastatin.</w:t>
      </w:r>
      <w:r w:rsidR="00041F68">
        <w:rPr>
          <w:rFonts w:ascii="Arial" w:hAnsi="Arial" w:cs="Arial"/>
          <w:i w:val="0"/>
          <w:iCs w:val="0"/>
          <w:sz w:val="24"/>
          <w:szCs w:val="24"/>
          <w:lang w:val="en-US"/>
        </w:rPr>
        <w:t xml:space="preserve"> </w:t>
      </w:r>
      <w:r w:rsidR="00817FED">
        <w:rPr>
          <w:rFonts w:ascii="Arial" w:hAnsi="Arial" w:cs="Arial"/>
          <w:i w:val="0"/>
          <w:iCs w:val="0"/>
          <w:sz w:val="24"/>
          <w:szCs w:val="24"/>
          <w:lang w:val="en-US"/>
        </w:rPr>
        <w:t>However, the prescription of simvastatin is decreasing since more other potent statins have become generic medications and therefore there is no cost difference that used to make simvastatin the cheaper option to prescribe. In the course of time, this could increase the utility of the LC-MS/MS assay in both clinical trials and real-world settings. Further</w:t>
      </w:r>
      <w:r w:rsidR="00A30D0A">
        <w:rPr>
          <w:rFonts w:ascii="Arial" w:hAnsi="Arial" w:cs="Arial"/>
          <w:i w:val="0"/>
          <w:iCs w:val="0"/>
          <w:sz w:val="24"/>
          <w:szCs w:val="24"/>
          <w:lang w:val="en-US"/>
        </w:rPr>
        <w:t xml:space="preserve"> prospective studies are needed to compare the effect</w:t>
      </w:r>
      <w:r w:rsidR="001F4CAC">
        <w:rPr>
          <w:rFonts w:ascii="Arial" w:hAnsi="Arial" w:cs="Arial"/>
          <w:i w:val="0"/>
          <w:iCs w:val="0"/>
          <w:sz w:val="24"/>
          <w:szCs w:val="24"/>
          <w:lang w:val="en-US"/>
        </w:rPr>
        <w:t>s</w:t>
      </w:r>
      <w:r w:rsidR="00A30D0A">
        <w:rPr>
          <w:rFonts w:ascii="Arial" w:hAnsi="Arial" w:cs="Arial"/>
          <w:i w:val="0"/>
          <w:iCs w:val="0"/>
          <w:sz w:val="24"/>
          <w:szCs w:val="24"/>
          <w:lang w:val="en-US"/>
        </w:rPr>
        <w:t xml:space="preserve"> of pharmacokinetic parameters of individual medications on the diagnosis of non-adherence. </w:t>
      </w:r>
      <w:r w:rsidR="00A72212">
        <w:rPr>
          <w:rFonts w:ascii="Arial" w:hAnsi="Arial" w:cs="Arial"/>
          <w:i w:val="0"/>
          <w:iCs w:val="0"/>
          <w:sz w:val="24"/>
          <w:szCs w:val="24"/>
          <w:lang w:val="en-US"/>
        </w:rPr>
        <w:t xml:space="preserve">The role of using prescription refill information to estimate medication adherence is well established and broadly used. Future research should be aimed at examining the agreement between this method (LC-MS/MS) and other established methods for </w:t>
      </w:r>
      <w:r w:rsidR="005C5919">
        <w:rPr>
          <w:rFonts w:ascii="Arial" w:hAnsi="Arial" w:cs="Arial"/>
          <w:i w:val="0"/>
          <w:iCs w:val="0"/>
          <w:sz w:val="24"/>
          <w:szCs w:val="24"/>
          <w:lang w:val="en-US"/>
        </w:rPr>
        <w:t>identifying</w:t>
      </w:r>
      <w:r w:rsidR="00A72212">
        <w:rPr>
          <w:rFonts w:ascii="Arial" w:hAnsi="Arial" w:cs="Arial"/>
          <w:i w:val="0"/>
          <w:iCs w:val="0"/>
          <w:sz w:val="24"/>
          <w:szCs w:val="24"/>
          <w:lang w:val="en-US"/>
        </w:rPr>
        <w:t xml:space="preserve"> poor adherence, like prescription refill-based methods. </w:t>
      </w:r>
    </w:p>
    <w:p w14:paraId="6E1A67B0" w14:textId="27C74458" w:rsidR="002F2E72" w:rsidRDefault="002F2E72" w:rsidP="002F2E72">
      <w:pPr>
        <w:spacing w:line="480" w:lineRule="auto"/>
        <w:rPr>
          <w:rFonts w:ascii="Arial" w:hAnsi="Arial" w:cs="Arial"/>
          <w:b/>
          <w:bCs/>
          <w:i w:val="0"/>
          <w:iCs w:val="0"/>
          <w:sz w:val="24"/>
          <w:szCs w:val="24"/>
          <w:lang w:val="en-US"/>
        </w:rPr>
      </w:pPr>
      <w:r>
        <w:rPr>
          <w:rFonts w:ascii="Arial" w:hAnsi="Arial" w:cs="Arial"/>
          <w:i w:val="0"/>
          <w:iCs w:val="0"/>
          <w:sz w:val="24"/>
          <w:szCs w:val="24"/>
          <w:lang w:val="en-US"/>
        </w:rPr>
        <w:br w:type="page"/>
      </w:r>
      <w:r w:rsidR="00604833">
        <w:rPr>
          <w:rFonts w:ascii="Arial" w:hAnsi="Arial" w:cs="Arial"/>
          <w:b/>
          <w:bCs/>
          <w:i w:val="0"/>
          <w:iCs w:val="0"/>
          <w:sz w:val="24"/>
          <w:szCs w:val="24"/>
          <w:lang w:val="en-US"/>
        </w:rPr>
        <w:lastRenderedPageBreak/>
        <w:t>Article Information</w:t>
      </w:r>
    </w:p>
    <w:p w14:paraId="3EEBF0F8" w14:textId="77777777" w:rsidR="00CC7654" w:rsidRPr="00604833" w:rsidRDefault="00CC7654" w:rsidP="00CC7654">
      <w:pPr>
        <w:spacing w:line="480" w:lineRule="auto"/>
        <w:rPr>
          <w:rFonts w:ascii="Arial" w:hAnsi="Arial" w:cs="Arial"/>
          <w:sz w:val="24"/>
          <w:szCs w:val="24"/>
          <w:lang w:val="en-US"/>
        </w:rPr>
      </w:pPr>
      <w:r w:rsidRPr="00604833">
        <w:rPr>
          <w:rFonts w:ascii="Arial" w:hAnsi="Arial" w:cs="Arial"/>
          <w:sz w:val="24"/>
          <w:szCs w:val="24"/>
          <w:lang w:val="en-US"/>
        </w:rPr>
        <w:t>Author Contributions</w:t>
      </w:r>
    </w:p>
    <w:p w14:paraId="2295AEE6" w14:textId="68AB5E38" w:rsidR="00CC7654" w:rsidRDefault="00CC7654" w:rsidP="002F2E72">
      <w:pPr>
        <w:spacing w:line="480" w:lineRule="auto"/>
        <w:rPr>
          <w:rFonts w:ascii="Arial" w:hAnsi="Arial" w:cs="Arial"/>
          <w:i w:val="0"/>
          <w:iCs w:val="0"/>
          <w:sz w:val="24"/>
          <w:szCs w:val="24"/>
          <w:lang w:val="en-US"/>
        </w:rPr>
      </w:pPr>
      <w:r>
        <w:rPr>
          <w:rFonts w:ascii="Arial" w:hAnsi="Arial" w:cs="Arial"/>
          <w:i w:val="0"/>
          <w:iCs w:val="0"/>
          <w:sz w:val="24"/>
          <w:szCs w:val="24"/>
          <w:lang w:val="en-US"/>
        </w:rPr>
        <w:t xml:space="preserve">J.M.B. performed statistical analyses and wrote the manuscript. M.O. supervised the statistical analysis, interpreted the outcome measures, reviewed/edited the manuscript and contributed to the discussion. G.L. set up and coordinated the study, performed study procedures, coordinated practical research assistant, reviewed/edited the manuscript, contributed to the discussion and is the principal investigator of this study. K.K., P.G., P.P., </w:t>
      </w:r>
      <w:proofErr w:type="spellStart"/>
      <w:r>
        <w:rPr>
          <w:rFonts w:ascii="Arial" w:hAnsi="Arial" w:cs="Arial"/>
          <w:i w:val="0"/>
          <w:iCs w:val="0"/>
          <w:sz w:val="24"/>
          <w:szCs w:val="24"/>
          <w:lang w:val="en-US"/>
        </w:rPr>
        <w:t>J.v.B</w:t>
      </w:r>
      <w:proofErr w:type="spellEnd"/>
      <w:r>
        <w:rPr>
          <w:rFonts w:ascii="Arial" w:hAnsi="Arial" w:cs="Arial"/>
          <w:i w:val="0"/>
          <w:iCs w:val="0"/>
          <w:sz w:val="24"/>
          <w:szCs w:val="24"/>
          <w:lang w:val="en-US"/>
        </w:rPr>
        <w:t xml:space="preserve">., H.L., S.B., G.N. and R.N. reviewed/edited the manuscript and contributed to the discussion. </w:t>
      </w:r>
    </w:p>
    <w:p w14:paraId="0CEC6C18" w14:textId="77777777" w:rsidR="00CC7654" w:rsidRPr="00CC7654" w:rsidRDefault="00CC7654" w:rsidP="002F2E72">
      <w:pPr>
        <w:spacing w:line="480" w:lineRule="auto"/>
        <w:rPr>
          <w:rFonts w:ascii="Arial" w:hAnsi="Arial" w:cs="Arial"/>
          <w:i w:val="0"/>
          <w:iCs w:val="0"/>
          <w:sz w:val="24"/>
          <w:szCs w:val="24"/>
          <w:lang w:val="en-US"/>
        </w:rPr>
      </w:pPr>
    </w:p>
    <w:p w14:paraId="077DEED5" w14:textId="24281167" w:rsidR="00604833" w:rsidRPr="00604833" w:rsidRDefault="00604833" w:rsidP="002F2E72">
      <w:pPr>
        <w:spacing w:line="480" w:lineRule="auto"/>
        <w:rPr>
          <w:rFonts w:ascii="Arial" w:hAnsi="Arial" w:cs="Arial"/>
          <w:sz w:val="24"/>
          <w:szCs w:val="24"/>
          <w:lang w:val="en-US"/>
        </w:rPr>
      </w:pPr>
      <w:r>
        <w:rPr>
          <w:rFonts w:ascii="Arial" w:hAnsi="Arial" w:cs="Arial"/>
          <w:sz w:val="24"/>
          <w:szCs w:val="24"/>
          <w:lang w:val="en-US"/>
        </w:rPr>
        <w:t>Acknowledgements</w:t>
      </w:r>
    </w:p>
    <w:p w14:paraId="412F69F0" w14:textId="1028C0F1" w:rsidR="004A6B60" w:rsidRDefault="004A6B60" w:rsidP="002F2E72">
      <w:pPr>
        <w:spacing w:line="480" w:lineRule="auto"/>
        <w:rPr>
          <w:rFonts w:ascii="Arial" w:hAnsi="Arial" w:cs="Arial"/>
          <w:i w:val="0"/>
          <w:iCs w:val="0"/>
          <w:sz w:val="24"/>
          <w:szCs w:val="24"/>
          <w:lang w:val="en-US"/>
        </w:rPr>
      </w:pPr>
      <w:r w:rsidRPr="00FF348B">
        <w:rPr>
          <w:rFonts w:ascii="Arial" w:hAnsi="Arial" w:cs="Arial"/>
          <w:i w:val="0"/>
          <w:iCs w:val="0"/>
          <w:sz w:val="24"/>
          <w:szCs w:val="24"/>
          <w:lang w:val="en-US"/>
        </w:rPr>
        <w:t>We thank Christina Gant</w:t>
      </w:r>
      <w:r w:rsidR="0066211A">
        <w:rPr>
          <w:rFonts w:ascii="Arial" w:hAnsi="Arial" w:cs="Arial"/>
          <w:i w:val="0"/>
          <w:iCs w:val="0"/>
          <w:sz w:val="24"/>
          <w:szCs w:val="24"/>
          <w:lang w:val="en-US"/>
        </w:rPr>
        <w:t xml:space="preserve"> (</w:t>
      </w:r>
      <w:proofErr w:type="spellStart"/>
      <w:r w:rsidR="00DF4D1E">
        <w:rPr>
          <w:rFonts w:ascii="Arial" w:hAnsi="Arial" w:cs="Arial"/>
          <w:i w:val="0"/>
          <w:iCs w:val="0"/>
          <w:sz w:val="24"/>
          <w:szCs w:val="24"/>
          <w:lang w:val="en-US"/>
        </w:rPr>
        <w:t>Ziekenhuis</w:t>
      </w:r>
      <w:proofErr w:type="spellEnd"/>
      <w:r w:rsidR="00DF4D1E">
        <w:rPr>
          <w:rFonts w:ascii="Arial" w:hAnsi="Arial" w:cs="Arial"/>
          <w:i w:val="0"/>
          <w:iCs w:val="0"/>
          <w:sz w:val="24"/>
          <w:szCs w:val="24"/>
          <w:lang w:val="en-US"/>
        </w:rPr>
        <w:t xml:space="preserve"> </w:t>
      </w:r>
      <w:proofErr w:type="spellStart"/>
      <w:r w:rsidR="00DF4D1E">
        <w:rPr>
          <w:rFonts w:ascii="Arial" w:hAnsi="Arial" w:cs="Arial"/>
          <w:i w:val="0"/>
          <w:iCs w:val="0"/>
          <w:sz w:val="24"/>
          <w:szCs w:val="24"/>
          <w:lang w:val="en-US"/>
        </w:rPr>
        <w:t>Groep</w:t>
      </w:r>
      <w:proofErr w:type="spellEnd"/>
      <w:r w:rsidR="00DF4D1E">
        <w:rPr>
          <w:rFonts w:ascii="Arial" w:hAnsi="Arial" w:cs="Arial"/>
          <w:i w:val="0"/>
          <w:iCs w:val="0"/>
          <w:sz w:val="24"/>
          <w:szCs w:val="24"/>
          <w:lang w:val="en-US"/>
        </w:rPr>
        <w:t xml:space="preserve"> Twente</w:t>
      </w:r>
      <w:r w:rsidR="0066211A">
        <w:rPr>
          <w:rFonts w:ascii="Arial" w:hAnsi="Arial" w:cs="Arial"/>
          <w:i w:val="0"/>
          <w:iCs w:val="0"/>
          <w:sz w:val="24"/>
          <w:szCs w:val="24"/>
          <w:lang w:val="en-US"/>
        </w:rPr>
        <w:t>)</w:t>
      </w:r>
      <w:r w:rsidRPr="00FF348B">
        <w:rPr>
          <w:rFonts w:ascii="Arial" w:hAnsi="Arial" w:cs="Arial"/>
          <w:i w:val="0"/>
          <w:iCs w:val="0"/>
          <w:sz w:val="24"/>
          <w:szCs w:val="24"/>
          <w:lang w:val="en-US"/>
        </w:rPr>
        <w:t xml:space="preserve"> and </w:t>
      </w:r>
      <w:proofErr w:type="spellStart"/>
      <w:r w:rsidRPr="00FF348B">
        <w:rPr>
          <w:rFonts w:ascii="Arial" w:hAnsi="Arial" w:cs="Arial"/>
          <w:i w:val="0"/>
          <w:iCs w:val="0"/>
          <w:sz w:val="24"/>
          <w:szCs w:val="24"/>
          <w:lang w:val="en-US"/>
        </w:rPr>
        <w:t>Heleen</w:t>
      </w:r>
      <w:proofErr w:type="spellEnd"/>
      <w:r w:rsidRPr="00FF348B">
        <w:rPr>
          <w:rFonts w:ascii="Arial" w:hAnsi="Arial" w:cs="Arial"/>
          <w:i w:val="0"/>
          <w:iCs w:val="0"/>
          <w:sz w:val="24"/>
          <w:szCs w:val="24"/>
          <w:lang w:val="en-US"/>
        </w:rPr>
        <w:t xml:space="preserve"> </w:t>
      </w:r>
      <w:proofErr w:type="spellStart"/>
      <w:r w:rsidRPr="00FF348B">
        <w:rPr>
          <w:rFonts w:ascii="Arial" w:hAnsi="Arial" w:cs="Arial"/>
          <w:i w:val="0"/>
          <w:iCs w:val="0"/>
          <w:sz w:val="24"/>
          <w:szCs w:val="24"/>
          <w:lang w:val="en-US"/>
        </w:rPr>
        <w:t>Binnenmars</w:t>
      </w:r>
      <w:proofErr w:type="spellEnd"/>
      <w:r w:rsidR="0066211A">
        <w:rPr>
          <w:rFonts w:ascii="Arial" w:hAnsi="Arial" w:cs="Arial"/>
          <w:i w:val="0"/>
          <w:iCs w:val="0"/>
          <w:sz w:val="24"/>
          <w:szCs w:val="24"/>
          <w:lang w:val="en-US"/>
        </w:rPr>
        <w:t xml:space="preserve"> (</w:t>
      </w:r>
      <w:r w:rsidR="00DF4D1E">
        <w:rPr>
          <w:rFonts w:ascii="Arial" w:hAnsi="Arial" w:cs="Arial"/>
          <w:i w:val="0"/>
          <w:iCs w:val="0"/>
          <w:sz w:val="24"/>
          <w:szCs w:val="24"/>
          <w:lang w:val="en-US"/>
        </w:rPr>
        <w:t>University Medical Center Groningen</w:t>
      </w:r>
      <w:r w:rsidR="0066211A">
        <w:rPr>
          <w:rFonts w:ascii="Arial" w:hAnsi="Arial" w:cs="Arial"/>
          <w:i w:val="0"/>
          <w:iCs w:val="0"/>
          <w:sz w:val="24"/>
          <w:szCs w:val="24"/>
          <w:lang w:val="en-US"/>
        </w:rPr>
        <w:t>)</w:t>
      </w:r>
      <w:r w:rsidRPr="00FF348B">
        <w:rPr>
          <w:rFonts w:ascii="Arial" w:hAnsi="Arial" w:cs="Arial"/>
          <w:i w:val="0"/>
          <w:iCs w:val="0"/>
          <w:sz w:val="24"/>
          <w:szCs w:val="24"/>
          <w:lang w:val="en-US"/>
        </w:rPr>
        <w:t xml:space="preserve"> for their general </w:t>
      </w:r>
      <w:r>
        <w:rPr>
          <w:rFonts w:ascii="Arial" w:hAnsi="Arial" w:cs="Arial"/>
          <w:i w:val="0"/>
          <w:iCs w:val="0"/>
          <w:sz w:val="24"/>
          <w:szCs w:val="24"/>
          <w:lang w:val="en-US"/>
        </w:rPr>
        <w:t xml:space="preserve">contributions to DIALECT, including patient inclusion. We thank </w:t>
      </w:r>
      <w:proofErr w:type="spellStart"/>
      <w:r>
        <w:rPr>
          <w:rFonts w:ascii="Arial" w:hAnsi="Arial" w:cs="Arial"/>
          <w:i w:val="0"/>
          <w:iCs w:val="0"/>
          <w:sz w:val="24"/>
          <w:szCs w:val="24"/>
          <w:lang w:val="en-US"/>
        </w:rPr>
        <w:t>Annis</w:t>
      </w:r>
      <w:proofErr w:type="spellEnd"/>
      <w:r>
        <w:rPr>
          <w:rFonts w:ascii="Arial" w:hAnsi="Arial" w:cs="Arial"/>
          <w:i w:val="0"/>
          <w:iCs w:val="0"/>
          <w:sz w:val="24"/>
          <w:szCs w:val="24"/>
          <w:lang w:val="en-US"/>
        </w:rPr>
        <w:t xml:space="preserve"> </w:t>
      </w:r>
      <w:proofErr w:type="spellStart"/>
      <w:r>
        <w:rPr>
          <w:rFonts w:ascii="Arial" w:hAnsi="Arial" w:cs="Arial"/>
          <w:i w:val="0"/>
          <w:iCs w:val="0"/>
          <w:sz w:val="24"/>
          <w:szCs w:val="24"/>
          <w:lang w:val="en-US"/>
        </w:rPr>
        <w:t>Jalving</w:t>
      </w:r>
      <w:proofErr w:type="spellEnd"/>
      <w:r w:rsidR="0066211A">
        <w:rPr>
          <w:rFonts w:ascii="Arial" w:hAnsi="Arial" w:cs="Arial"/>
          <w:i w:val="0"/>
          <w:iCs w:val="0"/>
          <w:sz w:val="24"/>
          <w:szCs w:val="24"/>
          <w:lang w:val="en-US"/>
        </w:rPr>
        <w:t xml:space="preserve"> (</w:t>
      </w:r>
      <w:proofErr w:type="spellStart"/>
      <w:r w:rsidR="00DF4D1E">
        <w:rPr>
          <w:rFonts w:ascii="Arial" w:hAnsi="Arial" w:cs="Arial"/>
          <w:i w:val="0"/>
          <w:iCs w:val="0"/>
          <w:sz w:val="24"/>
          <w:szCs w:val="24"/>
          <w:lang w:val="en-US"/>
        </w:rPr>
        <w:t>Ziekenhuis</w:t>
      </w:r>
      <w:proofErr w:type="spellEnd"/>
      <w:r w:rsidR="00DF4D1E">
        <w:rPr>
          <w:rFonts w:ascii="Arial" w:hAnsi="Arial" w:cs="Arial"/>
          <w:i w:val="0"/>
          <w:iCs w:val="0"/>
          <w:sz w:val="24"/>
          <w:szCs w:val="24"/>
          <w:lang w:val="en-US"/>
        </w:rPr>
        <w:t xml:space="preserve"> </w:t>
      </w:r>
      <w:proofErr w:type="spellStart"/>
      <w:r w:rsidR="00DF4D1E">
        <w:rPr>
          <w:rFonts w:ascii="Arial" w:hAnsi="Arial" w:cs="Arial"/>
          <w:i w:val="0"/>
          <w:iCs w:val="0"/>
          <w:sz w:val="24"/>
          <w:szCs w:val="24"/>
          <w:lang w:val="en-US"/>
        </w:rPr>
        <w:t>Groep</w:t>
      </w:r>
      <w:proofErr w:type="spellEnd"/>
      <w:r w:rsidR="00DF4D1E">
        <w:rPr>
          <w:rFonts w:ascii="Arial" w:hAnsi="Arial" w:cs="Arial"/>
          <w:i w:val="0"/>
          <w:iCs w:val="0"/>
          <w:sz w:val="24"/>
          <w:szCs w:val="24"/>
          <w:lang w:val="en-US"/>
        </w:rPr>
        <w:t xml:space="preserve"> Twente</w:t>
      </w:r>
      <w:r w:rsidR="0066211A">
        <w:rPr>
          <w:rFonts w:ascii="Arial" w:hAnsi="Arial" w:cs="Arial"/>
          <w:i w:val="0"/>
          <w:iCs w:val="0"/>
          <w:sz w:val="24"/>
          <w:szCs w:val="24"/>
          <w:lang w:val="en-US"/>
        </w:rPr>
        <w:t>)</w:t>
      </w:r>
      <w:r>
        <w:rPr>
          <w:rFonts w:ascii="Arial" w:hAnsi="Arial" w:cs="Arial"/>
          <w:i w:val="0"/>
          <w:iCs w:val="0"/>
          <w:sz w:val="24"/>
          <w:szCs w:val="24"/>
          <w:lang w:val="en-US"/>
        </w:rPr>
        <w:t xml:space="preserve"> for her contribution to the collection of pharmacy files to indicate prescribed medications.</w:t>
      </w:r>
      <w:r w:rsidR="00573242">
        <w:rPr>
          <w:rFonts w:ascii="Arial" w:hAnsi="Arial" w:cs="Arial"/>
          <w:i w:val="0"/>
          <w:iCs w:val="0"/>
          <w:sz w:val="24"/>
          <w:szCs w:val="24"/>
          <w:lang w:val="en-US"/>
        </w:rPr>
        <w:t xml:space="preserve"> Funding: none.</w:t>
      </w:r>
    </w:p>
    <w:p w14:paraId="42F31C60" w14:textId="744EB4D1" w:rsidR="00DF4D1E" w:rsidRDefault="00DF4D1E" w:rsidP="002F2E72">
      <w:pPr>
        <w:spacing w:line="480" w:lineRule="auto"/>
        <w:rPr>
          <w:rFonts w:ascii="Arial" w:hAnsi="Arial" w:cs="Arial"/>
          <w:i w:val="0"/>
          <w:iCs w:val="0"/>
          <w:sz w:val="24"/>
          <w:szCs w:val="24"/>
          <w:lang w:val="en-US"/>
        </w:rPr>
      </w:pPr>
    </w:p>
    <w:p w14:paraId="0A7BBDC6" w14:textId="065B02DD" w:rsidR="00DF4D1E" w:rsidRDefault="00DF4D1E" w:rsidP="002F2E72">
      <w:pPr>
        <w:spacing w:line="480" w:lineRule="auto"/>
        <w:rPr>
          <w:rFonts w:ascii="Arial" w:hAnsi="Arial" w:cs="Arial"/>
          <w:sz w:val="24"/>
          <w:szCs w:val="24"/>
          <w:lang w:val="en-US"/>
        </w:rPr>
      </w:pPr>
      <w:r>
        <w:rPr>
          <w:rFonts w:ascii="Arial" w:hAnsi="Arial" w:cs="Arial"/>
          <w:sz w:val="24"/>
          <w:szCs w:val="24"/>
          <w:lang w:val="en-US"/>
        </w:rPr>
        <w:t>Data Access and Responsibility</w:t>
      </w:r>
    </w:p>
    <w:p w14:paraId="6C898C95" w14:textId="7B91AB52" w:rsidR="00DF4D1E" w:rsidRPr="00DF4D1E" w:rsidRDefault="00DF4D1E" w:rsidP="002F2E72">
      <w:pPr>
        <w:spacing w:line="480" w:lineRule="auto"/>
        <w:rPr>
          <w:rFonts w:ascii="Arial" w:hAnsi="Arial" w:cs="Arial"/>
          <w:i w:val="0"/>
          <w:iCs w:val="0"/>
          <w:sz w:val="24"/>
          <w:szCs w:val="24"/>
          <w:lang w:val="en-US"/>
        </w:rPr>
      </w:pPr>
      <w:r>
        <w:rPr>
          <w:rFonts w:ascii="Arial" w:hAnsi="Arial" w:cs="Arial"/>
          <w:i w:val="0"/>
          <w:iCs w:val="0"/>
          <w:sz w:val="24"/>
          <w:szCs w:val="24"/>
          <w:lang w:val="en-US"/>
        </w:rPr>
        <w:t>J.M.B. is the guarantor of this work and, as such, had full access to all the data in the study and takes responsibility for the integrity of the data and the accuracy of the data analysis.</w:t>
      </w:r>
    </w:p>
    <w:p w14:paraId="21A95BA3" w14:textId="6569380E" w:rsidR="004A6B60" w:rsidRDefault="004A6B60" w:rsidP="002F2E72">
      <w:pPr>
        <w:spacing w:line="480" w:lineRule="auto"/>
        <w:rPr>
          <w:rFonts w:ascii="Arial" w:hAnsi="Arial" w:cs="Arial"/>
          <w:i w:val="0"/>
          <w:iCs w:val="0"/>
          <w:sz w:val="24"/>
          <w:szCs w:val="24"/>
          <w:lang w:val="en-US"/>
        </w:rPr>
      </w:pPr>
    </w:p>
    <w:p w14:paraId="109851E6" w14:textId="75A1C2FE" w:rsidR="00604833" w:rsidRDefault="00604833" w:rsidP="002F2E72">
      <w:pPr>
        <w:spacing w:line="480" w:lineRule="auto"/>
        <w:rPr>
          <w:rFonts w:ascii="Arial" w:hAnsi="Arial" w:cs="Arial"/>
          <w:sz w:val="24"/>
          <w:szCs w:val="24"/>
          <w:lang w:val="en-US"/>
        </w:rPr>
      </w:pPr>
      <w:r>
        <w:rPr>
          <w:rFonts w:ascii="Arial" w:hAnsi="Arial" w:cs="Arial"/>
          <w:sz w:val="24"/>
          <w:szCs w:val="24"/>
          <w:lang w:val="en-US"/>
        </w:rPr>
        <w:t>Duality of Interest</w:t>
      </w:r>
    </w:p>
    <w:p w14:paraId="4507E579" w14:textId="3273A867" w:rsidR="00CC7654" w:rsidRPr="00CC7654" w:rsidRDefault="00DE1E32" w:rsidP="00CC7654">
      <w:pPr>
        <w:spacing w:line="480" w:lineRule="auto"/>
        <w:rPr>
          <w:rFonts w:ascii="Arial" w:hAnsi="Arial" w:cs="Arial"/>
          <w:i w:val="0"/>
          <w:iCs w:val="0"/>
          <w:sz w:val="24"/>
          <w:szCs w:val="24"/>
          <w:lang w:val="en-US"/>
        </w:rPr>
      </w:pPr>
      <w:r>
        <w:rPr>
          <w:rFonts w:ascii="Arial" w:hAnsi="Arial" w:cs="Arial"/>
          <w:i w:val="0"/>
          <w:iCs w:val="0"/>
          <w:sz w:val="24"/>
          <w:szCs w:val="24"/>
          <w:lang w:val="en-US"/>
        </w:rPr>
        <w:t>J.M.B., M.O.</w:t>
      </w:r>
      <w:r w:rsidR="00224479">
        <w:rPr>
          <w:rFonts w:ascii="Arial" w:hAnsi="Arial" w:cs="Arial"/>
          <w:i w:val="0"/>
          <w:iCs w:val="0"/>
          <w:sz w:val="24"/>
          <w:szCs w:val="24"/>
          <w:lang w:val="en-US"/>
        </w:rPr>
        <w:t>, S.B., G.N.</w:t>
      </w:r>
      <w:r>
        <w:rPr>
          <w:rFonts w:ascii="Arial" w:hAnsi="Arial" w:cs="Arial"/>
          <w:i w:val="0"/>
          <w:iCs w:val="0"/>
          <w:sz w:val="24"/>
          <w:szCs w:val="24"/>
          <w:lang w:val="en-US"/>
        </w:rPr>
        <w:t xml:space="preserve"> and R.N. declare no conflicts of interest relevant to this article. K.K., P.G. and P.P. are supported by the National Institute for Health </w:t>
      </w:r>
      <w:r>
        <w:rPr>
          <w:rFonts w:ascii="Arial" w:hAnsi="Arial" w:cs="Arial"/>
          <w:i w:val="0"/>
          <w:iCs w:val="0"/>
          <w:sz w:val="24"/>
          <w:szCs w:val="24"/>
          <w:lang w:val="en-US"/>
        </w:rPr>
        <w:lastRenderedPageBreak/>
        <w:t>Research (NIHR), Applied Research Collaboration East Midlands (ACR EM) and the NIHR Leicester Biomedical Research Centre (BRC). K.K. has acted as a consultant, speaker or received grants for investigator-initiated studies for AstraZeneca, Novartis, Novo Nordisk, Sanofi-Aventis, Lilly and Merck Sharp &amp; Dohme, Boehringer Ingelheim, Bayer, Berlin-</w:t>
      </w:r>
      <w:proofErr w:type="spellStart"/>
      <w:r>
        <w:rPr>
          <w:rFonts w:ascii="Arial" w:hAnsi="Arial" w:cs="Arial"/>
          <w:i w:val="0"/>
          <w:iCs w:val="0"/>
          <w:sz w:val="24"/>
          <w:szCs w:val="24"/>
          <w:lang w:val="en-US"/>
        </w:rPr>
        <w:t>Chemie</w:t>
      </w:r>
      <w:proofErr w:type="spellEnd"/>
      <w:r>
        <w:rPr>
          <w:rFonts w:ascii="Arial" w:hAnsi="Arial" w:cs="Arial"/>
          <w:i w:val="0"/>
          <w:iCs w:val="0"/>
          <w:sz w:val="24"/>
          <w:szCs w:val="24"/>
          <w:lang w:val="en-US"/>
        </w:rPr>
        <w:t xml:space="preserve"> AG / </w:t>
      </w:r>
      <w:proofErr w:type="spellStart"/>
      <w:r>
        <w:rPr>
          <w:rFonts w:ascii="Arial" w:hAnsi="Arial" w:cs="Arial"/>
          <w:i w:val="0"/>
          <w:iCs w:val="0"/>
          <w:sz w:val="24"/>
          <w:szCs w:val="24"/>
          <w:lang w:val="en-US"/>
        </w:rPr>
        <w:t>Menarini</w:t>
      </w:r>
      <w:proofErr w:type="spellEnd"/>
      <w:r>
        <w:rPr>
          <w:rFonts w:ascii="Arial" w:hAnsi="Arial" w:cs="Arial"/>
          <w:i w:val="0"/>
          <w:iCs w:val="0"/>
          <w:sz w:val="24"/>
          <w:szCs w:val="24"/>
          <w:lang w:val="en-US"/>
        </w:rPr>
        <w:t xml:space="preserve"> Group, Janssen, and </w:t>
      </w:r>
      <w:proofErr w:type="spellStart"/>
      <w:r>
        <w:rPr>
          <w:rFonts w:ascii="Arial" w:hAnsi="Arial" w:cs="Arial"/>
          <w:i w:val="0"/>
          <w:iCs w:val="0"/>
          <w:sz w:val="24"/>
          <w:szCs w:val="24"/>
          <w:lang w:val="en-US"/>
        </w:rPr>
        <w:t>Napp</w:t>
      </w:r>
      <w:proofErr w:type="spellEnd"/>
      <w:r>
        <w:rPr>
          <w:rFonts w:ascii="Arial" w:hAnsi="Arial" w:cs="Arial"/>
          <w:i w:val="0"/>
          <w:iCs w:val="0"/>
          <w:sz w:val="24"/>
          <w:szCs w:val="24"/>
          <w:lang w:val="en-US"/>
        </w:rPr>
        <w:t>.</w:t>
      </w:r>
      <w:r w:rsidR="00224479">
        <w:rPr>
          <w:rFonts w:ascii="Arial" w:hAnsi="Arial" w:cs="Arial"/>
          <w:i w:val="0"/>
          <w:iCs w:val="0"/>
          <w:sz w:val="24"/>
          <w:szCs w:val="24"/>
          <w:lang w:val="en-US"/>
        </w:rPr>
        <w:t xml:space="preserve"> </w:t>
      </w:r>
      <w:proofErr w:type="spellStart"/>
      <w:r w:rsidR="00224479">
        <w:rPr>
          <w:rFonts w:ascii="Arial" w:hAnsi="Arial" w:cs="Arial"/>
          <w:i w:val="0"/>
          <w:iCs w:val="0"/>
          <w:sz w:val="24"/>
          <w:szCs w:val="24"/>
          <w:lang w:val="en-US"/>
        </w:rPr>
        <w:t>J.v.B</w:t>
      </w:r>
      <w:proofErr w:type="spellEnd"/>
      <w:r w:rsidR="00224479">
        <w:rPr>
          <w:rFonts w:ascii="Arial" w:hAnsi="Arial" w:cs="Arial"/>
          <w:i w:val="0"/>
          <w:iCs w:val="0"/>
          <w:sz w:val="24"/>
          <w:szCs w:val="24"/>
          <w:lang w:val="en-US"/>
        </w:rPr>
        <w:t xml:space="preserve">. receives funding from the European Commission to Chair COST Action 19132 (European Network to Advance Best Practices &amp; Technology on Medication Adherence, ENABLE) and has received consultancy fees, honorarium and research funding from AstraZeneca, Boehringer Ingelheim, </w:t>
      </w:r>
      <w:proofErr w:type="spellStart"/>
      <w:r w:rsidR="00224479">
        <w:rPr>
          <w:rFonts w:ascii="Arial" w:hAnsi="Arial" w:cs="Arial"/>
          <w:i w:val="0"/>
          <w:iCs w:val="0"/>
          <w:sz w:val="24"/>
          <w:szCs w:val="24"/>
          <w:lang w:val="en-US"/>
        </w:rPr>
        <w:t>Chiesi</w:t>
      </w:r>
      <w:proofErr w:type="spellEnd"/>
      <w:r w:rsidR="00224479">
        <w:rPr>
          <w:rFonts w:ascii="Arial" w:hAnsi="Arial" w:cs="Arial"/>
          <w:i w:val="0"/>
          <w:iCs w:val="0"/>
          <w:sz w:val="24"/>
          <w:szCs w:val="24"/>
          <w:lang w:val="en-US"/>
        </w:rPr>
        <w:t xml:space="preserve">, </w:t>
      </w:r>
      <w:proofErr w:type="spellStart"/>
      <w:r w:rsidR="00224479">
        <w:rPr>
          <w:rFonts w:ascii="Arial" w:hAnsi="Arial" w:cs="Arial"/>
          <w:i w:val="0"/>
          <w:iCs w:val="0"/>
          <w:sz w:val="24"/>
          <w:szCs w:val="24"/>
          <w:lang w:val="en-US"/>
        </w:rPr>
        <w:t>eLucid</w:t>
      </w:r>
      <w:proofErr w:type="spellEnd"/>
      <w:r w:rsidR="00224479">
        <w:rPr>
          <w:rFonts w:ascii="Arial" w:hAnsi="Arial" w:cs="Arial"/>
          <w:i w:val="0"/>
          <w:iCs w:val="0"/>
          <w:sz w:val="24"/>
          <w:szCs w:val="24"/>
          <w:lang w:val="en-US"/>
        </w:rPr>
        <w:t xml:space="preserve"> mHealth, </w:t>
      </w:r>
      <w:proofErr w:type="spellStart"/>
      <w:r w:rsidR="00224479">
        <w:rPr>
          <w:rFonts w:ascii="Arial" w:hAnsi="Arial" w:cs="Arial"/>
          <w:i w:val="0"/>
          <w:iCs w:val="0"/>
          <w:sz w:val="24"/>
          <w:szCs w:val="24"/>
          <w:lang w:val="en-US"/>
        </w:rPr>
        <w:t>Menarini</w:t>
      </w:r>
      <w:proofErr w:type="spellEnd"/>
      <w:r w:rsidR="00224479">
        <w:rPr>
          <w:rFonts w:ascii="Arial" w:hAnsi="Arial" w:cs="Arial"/>
          <w:i w:val="0"/>
          <w:iCs w:val="0"/>
          <w:sz w:val="24"/>
          <w:szCs w:val="24"/>
          <w:lang w:val="en-US"/>
        </w:rPr>
        <w:t xml:space="preserve">, Novartis, </w:t>
      </w:r>
      <w:proofErr w:type="spellStart"/>
      <w:r w:rsidR="00224479">
        <w:rPr>
          <w:rFonts w:ascii="Arial" w:hAnsi="Arial" w:cs="Arial"/>
          <w:i w:val="0"/>
          <w:iCs w:val="0"/>
          <w:sz w:val="24"/>
          <w:szCs w:val="24"/>
          <w:lang w:val="en-US"/>
        </w:rPr>
        <w:t>Nutricia</w:t>
      </w:r>
      <w:proofErr w:type="spellEnd"/>
      <w:r w:rsidR="00224479">
        <w:rPr>
          <w:rFonts w:ascii="Arial" w:hAnsi="Arial" w:cs="Arial"/>
          <w:i w:val="0"/>
          <w:iCs w:val="0"/>
          <w:sz w:val="24"/>
          <w:szCs w:val="24"/>
          <w:lang w:val="en-US"/>
        </w:rPr>
        <w:t xml:space="preserve">, Teva and Trudell medical to consult, give lectures, provide advice and conduct independent research, all paid to his institution. H.L.H. has received consulting fees and/or research support from AstraZeneca, </w:t>
      </w:r>
      <w:proofErr w:type="spellStart"/>
      <w:r w:rsidR="00224479">
        <w:rPr>
          <w:rFonts w:ascii="Arial" w:hAnsi="Arial" w:cs="Arial"/>
          <w:i w:val="0"/>
          <w:iCs w:val="0"/>
          <w:sz w:val="24"/>
          <w:szCs w:val="24"/>
          <w:lang w:val="en-US"/>
        </w:rPr>
        <w:t>Abbvie</w:t>
      </w:r>
      <w:proofErr w:type="spellEnd"/>
      <w:r w:rsidR="00224479">
        <w:rPr>
          <w:rFonts w:ascii="Arial" w:hAnsi="Arial" w:cs="Arial"/>
          <w:i w:val="0"/>
          <w:iCs w:val="0"/>
          <w:sz w:val="24"/>
          <w:szCs w:val="24"/>
          <w:lang w:val="en-US"/>
        </w:rPr>
        <w:t xml:space="preserve">, Boehringer Ingelheim, CSL Behring, </w:t>
      </w:r>
      <w:proofErr w:type="spellStart"/>
      <w:r w:rsidR="00224479">
        <w:rPr>
          <w:rFonts w:ascii="Arial" w:hAnsi="Arial" w:cs="Arial"/>
          <w:i w:val="0"/>
          <w:iCs w:val="0"/>
          <w:sz w:val="24"/>
          <w:szCs w:val="24"/>
          <w:lang w:val="en-US"/>
        </w:rPr>
        <w:t>Baver</w:t>
      </w:r>
      <w:proofErr w:type="spellEnd"/>
      <w:r w:rsidR="00224479">
        <w:rPr>
          <w:rFonts w:ascii="Arial" w:hAnsi="Arial" w:cs="Arial"/>
          <w:i w:val="0"/>
          <w:iCs w:val="0"/>
          <w:sz w:val="24"/>
          <w:szCs w:val="24"/>
          <w:lang w:val="en-US"/>
        </w:rPr>
        <w:t>, Chinook, Gilead, Merk, Novo Nordisk, Janssen, Mitsubishi Tanabe, Retrophin, outside the submitted work.</w:t>
      </w:r>
      <w:r w:rsidR="0053087A">
        <w:rPr>
          <w:rFonts w:ascii="Arial" w:hAnsi="Arial" w:cs="Arial"/>
          <w:i w:val="0"/>
          <w:iCs w:val="0"/>
          <w:sz w:val="24"/>
          <w:szCs w:val="24"/>
          <w:lang w:val="en-US"/>
        </w:rPr>
        <w:t xml:space="preserve"> G.L. has received lecture fees from Sanofi, AstraZeneca and Janssen, and has served as a consultant for </w:t>
      </w:r>
      <w:proofErr w:type="spellStart"/>
      <w:r w:rsidR="0053087A">
        <w:rPr>
          <w:rFonts w:ascii="Arial" w:hAnsi="Arial" w:cs="Arial"/>
          <w:i w:val="0"/>
          <w:iCs w:val="0"/>
          <w:sz w:val="24"/>
          <w:szCs w:val="24"/>
          <w:lang w:val="en-US"/>
        </w:rPr>
        <w:t>Abbvie</w:t>
      </w:r>
      <w:proofErr w:type="spellEnd"/>
      <w:r w:rsidR="0053087A">
        <w:rPr>
          <w:rFonts w:ascii="Arial" w:hAnsi="Arial" w:cs="Arial"/>
          <w:i w:val="0"/>
          <w:iCs w:val="0"/>
          <w:sz w:val="24"/>
          <w:szCs w:val="24"/>
          <w:lang w:val="en-US"/>
        </w:rPr>
        <w:t>, Sanofi, Novo Nordisk, AstraZeneca, Boehringer Ingelheim and MSD.</w:t>
      </w:r>
      <w:r w:rsidR="00CC7654">
        <w:rPr>
          <w:rFonts w:ascii="Arial" w:hAnsi="Arial" w:cs="Arial"/>
          <w:sz w:val="24"/>
          <w:szCs w:val="24"/>
          <w:lang w:val="en-US"/>
        </w:rPr>
        <w:br w:type="page"/>
      </w:r>
    </w:p>
    <w:p w14:paraId="3CD11DDF" w14:textId="7F5A44A2" w:rsidR="006925CE" w:rsidRDefault="006925CE" w:rsidP="00012227">
      <w:pPr>
        <w:rPr>
          <w:rFonts w:ascii="Arial" w:hAnsi="Arial" w:cs="Arial"/>
          <w:b/>
          <w:bCs/>
          <w:i w:val="0"/>
          <w:iCs w:val="0"/>
          <w:sz w:val="24"/>
          <w:szCs w:val="24"/>
          <w:lang w:val="en-US"/>
        </w:rPr>
      </w:pPr>
      <w:r w:rsidRPr="00F27875">
        <w:rPr>
          <w:rFonts w:ascii="Arial" w:hAnsi="Arial" w:cs="Arial"/>
          <w:b/>
          <w:bCs/>
          <w:i w:val="0"/>
          <w:iCs w:val="0"/>
          <w:sz w:val="24"/>
          <w:szCs w:val="24"/>
          <w:lang w:val="en-US"/>
        </w:rPr>
        <w:lastRenderedPageBreak/>
        <w:t>References</w:t>
      </w:r>
    </w:p>
    <w:p w14:paraId="14AE0505" w14:textId="77777777" w:rsidR="00A76F6D" w:rsidRDefault="00A76F6D" w:rsidP="00A76F6D">
      <w:pPr>
        <w:jc w:val="both"/>
        <w:rPr>
          <w:rFonts w:ascii="Arial" w:hAnsi="Arial" w:cs="Arial"/>
          <w:b/>
          <w:bCs/>
          <w:i w:val="0"/>
          <w:iCs w:val="0"/>
          <w:sz w:val="24"/>
          <w:szCs w:val="24"/>
          <w:lang w:val="en-US"/>
        </w:rPr>
      </w:pPr>
    </w:p>
    <w:p w14:paraId="6B3085A0" w14:textId="68AF1539" w:rsidR="00012227" w:rsidRPr="00A76F6D" w:rsidRDefault="00884ECD" w:rsidP="00A76F6D">
      <w:pPr>
        <w:pStyle w:val="Lijstalinea"/>
        <w:numPr>
          <w:ilvl w:val="0"/>
          <w:numId w:val="20"/>
        </w:numPr>
        <w:jc w:val="both"/>
        <w:rPr>
          <w:i w:val="0"/>
          <w:iCs w:val="0"/>
          <w:sz w:val="24"/>
          <w:szCs w:val="24"/>
          <w:lang w:val="en-US"/>
        </w:rPr>
      </w:pPr>
      <w:r w:rsidRPr="001D135D">
        <w:rPr>
          <w:rFonts w:ascii="Arial" w:hAnsi="Arial" w:cs="Arial"/>
          <w:i w:val="0"/>
          <w:iCs w:val="0"/>
          <w:sz w:val="24"/>
          <w:szCs w:val="24"/>
          <w:lang w:val="en-US"/>
        </w:rPr>
        <w:t>Polonsky WH, Henry RR. Poor medication adherence in type 2 diabetes: recognizing the scope of the problem and its key contributors. Patient Prefer Adherence. 2016; 10: 1299-1307.</w:t>
      </w:r>
    </w:p>
    <w:p w14:paraId="49F6776A" w14:textId="0E32B591" w:rsidR="00012227" w:rsidRPr="00A76F6D" w:rsidRDefault="000F6211" w:rsidP="00A76F6D">
      <w:pPr>
        <w:pStyle w:val="Lijstalinea"/>
        <w:numPr>
          <w:ilvl w:val="0"/>
          <w:numId w:val="20"/>
        </w:numPr>
        <w:jc w:val="both"/>
        <w:rPr>
          <w:rFonts w:ascii="Arial" w:eastAsia="Times New Roman" w:hAnsi="Arial" w:cs="Arial"/>
          <w:i w:val="0"/>
          <w:iCs w:val="0"/>
          <w:sz w:val="24"/>
          <w:szCs w:val="24"/>
          <w:lang w:val="en-US" w:eastAsia="nl-NL"/>
        </w:rPr>
      </w:pPr>
      <w:proofErr w:type="spellStart"/>
      <w:r w:rsidRPr="001D135D">
        <w:rPr>
          <w:rFonts w:ascii="Arial" w:eastAsia="Times New Roman" w:hAnsi="Arial" w:cs="Arial"/>
          <w:i w:val="0"/>
          <w:iCs w:val="0"/>
          <w:sz w:val="24"/>
          <w:szCs w:val="24"/>
          <w:lang w:val="en-US" w:eastAsia="nl-NL"/>
        </w:rPr>
        <w:t>Khunti</w:t>
      </w:r>
      <w:proofErr w:type="spellEnd"/>
      <w:r w:rsidRPr="001D135D">
        <w:rPr>
          <w:rFonts w:ascii="Arial" w:eastAsia="Times New Roman" w:hAnsi="Arial" w:cs="Arial"/>
          <w:i w:val="0"/>
          <w:iCs w:val="0"/>
          <w:sz w:val="24"/>
          <w:szCs w:val="24"/>
          <w:lang w:val="en-US" w:eastAsia="nl-NL"/>
        </w:rPr>
        <w:t xml:space="preserve"> K, </w:t>
      </w:r>
      <w:proofErr w:type="spellStart"/>
      <w:r w:rsidRPr="001D135D">
        <w:rPr>
          <w:rFonts w:ascii="Arial" w:eastAsia="Times New Roman" w:hAnsi="Arial" w:cs="Arial"/>
          <w:i w:val="0"/>
          <w:iCs w:val="0"/>
          <w:sz w:val="24"/>
          <w:szCs w:val="24"/>
          <w:lang w:val="en-US" w:eastAsia="nl-NL"/>
        </w:rPr>
        <w:t>Seidu</w:t>
      </w:r>
      <w:proofErr w:type="spellEnd"/>
      <w:r w:rsidRPr="001D135D">
        <w:rPr>
          <w:rFonts w:ascii="Arial" w:eastAsia="Times New Roman" w:hAnsi="Arial" w:cs="Arial"/>
          <w:i w:val="0"/>
          <w:iCs w:val="0"/>
          <w:sz w:val="24"/>
          <w:szCs w:val="24"/>
          <w:lang w:val="en-US" w:eastAsia="nl-NL"/>
        </w:rPr>
        <w:t xml:space="preserve"> S, </w:t>
      </w:r>
      <w:proofErr w:type="spellStart"/>
      <w:r w:rsidRPr="001D135D">
        <w:rPr>
          <w:rFonts w:ascii="Arial" w:eastAsia="Times New Roman" w:hAnsi="Arial" w:cs="Arial"/>
          <w:i w:val="0"/>
          <w:iCs w:val="0"/>
          <w:sz w:val="24"/>
          <w:szCs w:val="24"/>
          <w:lang w:val="en-US" w:eastAsia="nl-NL"/>
        </w:rPr>
        <w:t>Kunutsor</w:t>
      </w:r>
      <w:proofErr w:type="spellEnd"/>
      <w:r w:rsidRPr="001D135D">
        <w:rPr>
          <w:rFonts w:ascii="Arial" w:eastAsia="Times New Roman" w:hAnsi="Arial" w:cs="Arial"/>
          <w:i w:val="0"/>
          <w:iCs w:val="0"/>
          <w:sz w:val="24"/>
          <w:szCs w:val="24"/>
          <w:lang w:val="en-US" w:eastAsia="nl-NL"/>
        </w:rPr>
        <w:t xml:space="preserve"> S, Davies M. Association Between Adherence To Pharmacotherapy and Outcomes in Type 2 Diabetes: A Meta-analysis. Diabetes care. 2017 Nov; 40(11): 1588-1596. </w:t>
      </w:r>
    </w:p>
    <w:p w14:paraId="7ECA474E" w14:textId="4466FCF8" w:rsidR="00012227" w:rsidRPr="00A76F6D" w:rsidRDefault="008963ED" w:rsidP="00A76F6D">
      <w:pPr>
        <w:pStyle w:val="Lijstalinea"/>
        <w:numPr>
          <w:ilvl w:val="0"/>
          <w:numId w:val="20"/>
        </w:numPr>
        <w:jc w:val="both"/>
        <w:rPr>
          <w:i w:val="0"/>
          <w:iCs w:val="0"/>
          <w:sz w:val="24"/>
          <w:szCs w:val="24"/>
          <w:lang w:val="en-US"/>
        </w:rPr>
      </w:pPr>
      <w:proofErr w:type="spellStart"/>
      <w:r w:rsidRPr="001D135D">
        <w:rPr>
          <w:rFonts w:ascii="Arial" w:hAnsi="Arial" w:cs="Arial"/>
          <w:i w:val="0"/>
          <w:iCs w:val="0"/>
          <w:sz w:val="24"/>
          <w:szCs w:val="24"/>
        </w:rPr>
        <w:t>Gant</w:t>
      </w:r>
      <w:proofErr w:type="spellEnd"/>
      <w:r w:rsidRPr="001D135D">
        <w:rPr>
          <w:rFonts w:ascii="Arial" w:hAnsi="Arial" w:cs="Arial"/>
          <w:i w:val="0"/>
          <w:iCs w:val="0"/>
          <w:sz w:val="24"/>
          <w:szCs w:val="24"/>
        </w:rPr>
        <w:t xml:space="preserve"> CM, </w:t>
      </w:r>
      <w:proofErr w:type="spellStart"/>
      <w:r w:rsidRPr="001D135D">
        <w:rPr>
          <w:rFonts w:ascii="Arial" w:hAnsi="Arial" w:cs="Arial"/>
          <w:i w:val="0"/>
          <w:iCs w:val="0"/>
          <w:sz w:val="24"/>
          <w:szCs w:val="24"/>
        </w:rPr>
        <w:t>Binnenmars</w:t>
      </w:r>
      <w:proofErr w:type="spellEnd"/>
      <w:r w:rsidRPr="001D135D">
        <w:rPr>
          <w:rFonts w:ascii="Arial" w:hAnsi="Arial" w:cs="Arial"/>
          <w:i w:val="0"/>
          <w:iCs w:val="0"/>
          <w:sz w:val="24"/>
          <w:szCs w:val="24"/>
        </w:rPr>
        <w:t xml:space="preserve"> SH, van den Berg E, Bakker SJL, Navis G, Laverman GD. </w:t>
      </w:r>
      <w:r w:rsidRPr="001D135D">
        <w:rPr>
          <w:rFonts w:ascii="Arial" w:hAnsi="Arial" w:cs="Arial"/>
          <w:i w:val="0"/>
          <w:iCs w:val="0"/>
          <w:sz w:val="24"/>
          <w:szCs w:val="24"/>
          <w:lang w:val="en-US"/>
        </w:rPr>
        <w:t xml:space="preserve">Integrated Assessment of Pharmacological and Nutritional Cardiovascular Risk Management: Blood Pressure Control in the </w:t>
      </w:r>
      <w:proofErr w:type="spellStart"/>
      <w:r w:rsidRPr="001D135D">
        <w:rPr>
          <w:rFonts w:ascii="Arial" w:hAnsi="Arial" w:cs="Arial"/>
          <w:i w:val="0"/>
          <w:iCs w:val="0"/>
          <w:sz w:val="24"/>
          <w:szCs w:val="24"/>
          <w:lang w:val="en-US"/>
        </w:rPr>
        <w:t>DIAbetes</w:t>
      </w:r>
      <w:proofErr w:type="spellEnd"/>
      <w:r w:rsidRPr="001D135D">
        <w:rPr>
          <w:rFonts w:ascii="Arial" w:hAnsi="Arial" w:cs="Arial"/>
          <w:i w:val="0"/>
          <w:iCs w:val="0"/>
          <w:sz w:val="24"/>
          <w:szCs w:val="24"/>
          <w:lang w:val="en-US"/>
        </w:rPr>
        <w:t xml:space="preserve"> and </w:t>
      </w:r>
      <w:proofErr w:type="spellStart"/>
      <w:r w:rsidRPr="001D135D">
        <w:rPr>
          <w:rFonts w:ascii="Arial" w:hAnsi="Arial" w:cs="Arial"/>
          <w:i w:val="0"/>
          <w:iCs w:val="0"/>
          <w:sz w:val="24"/>
          <w:szCs w:val="24"/>
          <w:lang w:val="en-US"/>
        </w:rPr>
        <w:t>LifEstyle</w:t>
      </w:r>
      <w:proofErr w:type="spellEnd"/>
      <w:r w:rsidRPr="001D135D">
        <w:rPr>
          <w:rFonts w:ascii="Arial" w:hAnsi="Arial" w:cs="Arial"/>
          <w:i w:val="0"/>
          <w:iCs w:val="0"/>
          <w:sz w:val="24"/>
          <w:szCs w:val="24"/>
          <w:lang w:val="en-US"/>
        </w:rPr>
        <w:t xml:space="preserve"> Cohort Twente (DIALECT). Nutrients. 2017 Jul; 9(7): 709.</w:t>
      </w:r>
    </w:p>
    <w:p w14:paraId="6EBF182C" w14:textId="68157B96" w:rsidR="00012227" w:rsidRPr="00A76F6D" w:rsidRDefault="008963ED" w:rsidP="00A76F6D">
      <w:pPr>
        <w:pStyle w:val="Lijstalinea"/>
        <w:numPr>
          <w:ilvl w:val="0"/>
          <w:numId w:val="20"/>
        </w:numPr>
        <w:jc w:val="both"/>
        <w:rPr>
          <w:i w:val="0"/>
          <w:iCs w:val="0"/>
          <w:sz w:val="24"/>
          <w:szCs w:val="24"/>
          <w:lang w:val="en-US"/>
        </w:rPr>
      </w:pPr>
      <w:proofErr w:type="spellStart"/>
      <w:r w:rsidRPr="001D135D">
        <w:rPr>
          <w:rFonts w:ascii="Arial" w:hAnsi="Arial" w:cs="Arial"/>
          <w:i w:val="0"/>
          <w:iCs w:val="0"/>
          <w:sz w:val="24"/>
          <w:szCs w:val="24"/>
          <w:lang w:val="en-US"/>
        </w:rPr>
        <w:t>Jalving</w:t>
      </w:r>
      <w:proofErr w:type="spellEnd"/>
      <w:r w:rsidRPr="001D135D">
        <w:rPr>
          <w:rFonts w:ascii="Arial" w:hAnsi="Arial" w:cs="Arial"/>
          <w:i w:val="0"/>
          <w:iCs w:val="0"/>
          <w:sz w:val="24"/>
          <w:szCs w:val="24"/>
          <w:lang w:val="en-US"/>
        </w:rPr>
        <w:t xml:space="preserve"> AC, Gant CM, </w:t>
      </w:r>
      <w:proofErr w:type="spellStart"/>
      <w:r w:rsidRPr="001D135D">
        <w:rPr>
          <w:rFonts w:ascii="Arial" w:hAnsi="Arial" w:cs="Arial"/>
          <w:i w:val="0"/>
          <w:iCs w:val="0"/>
          <w:sz w:val="24"/>
          <w:szCs w:val="24"/>
          <w:lang w:val="en-US"/>
        </w:rPr>
        <w:t>Binnenmars</w:t>
      </w:r>
      <w:proofErr w:type="spellEnd"/>
      <w:r w:rsidRPr="001D135D">
        <w:rPr>
          <w:rFonts w:ascii="Arial" w:hAnsi="Arial" w:cs="Arial"/>
          <w:i w:val="0"/>
          <w:iCs w:val="0"/>
          <w:sz w:val="24"/>
          <w:szCs w:val="24"/>
          <w:lang w:val="en-US"/>
        </w:rPr>
        <w:t xml:space="preserve"> SH, </w:t>
      </w:r>
      <w:proofErr w:type="spellStart"/>
      <w:r w:rsidRPr="001D135D">
        <w:rPr>
          <w:rFonts w:ascii="Arial" w:hAnsi="Arial" w:cs="Arial"/>
          <w:i w:val="0"/>
          <w:iCs w:val="0"/>
          <w:sz w:val="24"/>
          <w:szCs w:val="24"/>
          <w:lang w:val="en-US"/>
        </w:rPr>
        <w:t>Soedamah</w:t>
      </w:r>
      <w:proofErr w:type="spellEnd"/>
      <w:r w:rsidRPr="001D135D">
        <w:rPr>
          <w:rFonts w:ascii="Arial" w:hAnsi="Arial" w:cs="Arial"/>
          <w:i w:val="0"/>
          <w:iCs w:val="0"/>
          <w:sz w:val="24"/>
          <w:szCs w:val="24"/>
          <w:lang w:val="en-US"/>
        </w:rPr>
        <w:t xml:space="preserve">-Muthu SS, Bakker SJL, Navis G, </w:t>
      </w:r>
      <w:proofErr w:type="spellStart"/>
      <w:r w:rsidRPr="001D135D">
        <w:rPr>
          <w:rFonts w:ascii="Arial" w:hAnsi="Arial" w:cs="Arial"/>
          <w:i w:val="0"/>
          <w:iCs w:val="0"/>
          <w:sz w:val="24"/>
          <w:szCs w:val="24"/>
          <w:lang w:val="en-US"/>
        </w:rPr>
        <w:t>Laverman</w:t>
      </w:r>
      <w:proofErr w:type="spellEnd"/>
      <w:r w:rsidRPr="001D135D">
        <w:rPr>
          <w:rFonts w:ascii="Arial" w:hAnsi="Arial" w:cs="Arial"/>
          <w:i w:val="0"/>
          <w:iCs w:val="0"/>
          <w:sz w:val="24"/>
          <w:szCs w:val="24"/>
          <w:lang w:val="en-US"/>
        </w:rPr>
        <w:t xml:space="preserve"> GD. </w:t>
      </w:r>
      <w:proofErr w:type="spellStart"/>
      <w:r w:rsidRPr="001D135D">
        <w:rPr>
          <w:rFonts w:ascii="Arial" w:hAnsi="Arial" w:cs="Arial"/>
          <w:i w:val="0"/>
          <w:iCs w:val="0"/>
          <w:sz w:val="24"/>
          <w:szCs w:val="24"/>
          <w:lang w:val="en-US"/>
        </w:rPr>
        <w:t>Glycaemic</w:t>
      </w:r>
      <w:proofErr w:type="spellEnd"/>
      <w:r w:rsidRPr="001D135D">
        <w:rPr>
          <w:rFonts w:ascii="Arial" w:hAnsi="Arial" w:cs="Arial"/>
          <w:i w:val="0"/>
          <w:iCs w:val="0"/>
          <w:sz w:val="24"/>
          <w:szCs w:val="24"/>
          <w:lang w:val="en-US"/>
        </w:rPr>
        <w:t xml:space="preserve"> control in the diabetes and Lifestyle Cohort Twente: A cross-sectional assessment of lifestyle and pharmacological management of HbA1c target achievement. Diabetes </w:t>
      </w:r>
      <w:proofErr w:type="spellStart"/>
      <w:r w:rsidRPr="001D135D">
        <w:rPr>
          <w:rFonts w:ascii="Arial" w:hAnsi="Arial" w:cs="Arial"/>
          <w:i w:val="0"/>
          <w:iCs w:val="0"/>
          <w:sz w:val="24"/>
          <w:szCs w:val="24"/>
          <w:lang w:val="en-US"/>
        </w:rPr>
        <w:t>Obes</w:t>
      </w:r>
      <w:proofErr w:type="spellEnd"/>
      <w:r w:rsidRPr="001D135D">
        <w:rPr>
          <w:rFonts w:ascii="Arial" w:hAnsi="Arial" w:cs="Arial"/>
          <w:i w:val="0"/>
          <w:iCs w:val="0"/>
          <w:sz w:val="24"/>
          <w:szCs w:val="24"/>
          <w:lang w:val="en-US"/>
        </w:rPr>
        <w:t xml:space="preserve"> </w:t>
      </w:r>
      <w:proofErr w:type="spellStart"/>
      <w:r w:rsidRPr="001D135D">
        <w:rPr>
          <w:rFonts w:ascii="Arial" w:hAnsi="Arial" w:cs="Arial"/>
          <w:i w:val="0"/>
          <w:iCs w:val="0"/>
          <w:sz w:val="24"/>
          <w:szCs w:val="24"/>
          <w:lang w:val="en-US"/>
        </w:rPr>
        <w:t>Metab</w:t>
      </w:r>
      <w:proofErr w:type="spellEnd"/>
      <w:r w:rsidRPr="001D135D">
        <w:rPr>
          <w:rFonts w:ascii="Arial" w:hAnsi="Arial" w:cs="Arial"/>
          <w:i w:val="0"/>
          <w:iCs w:val="0"/>
          <w:sz w:val="24"/>
          <w:szCs w:val="24"/>
          <w:lang w:val="en-US"/>
        </w:rPr>
        <w:t xml:space="preserve">. 2018 Oct; 20(10): 2494-2499. </w:t>
      </w:r>
    </w:p>
    <w:p w14:paraId="1BBF9918" w14:textId="6D810F48" w:rsidR="00012227" w:rsidRPr="00A76F6D" w:rsidRDefault="008963ED" w:rsidP="00A76F6D">
      <w:pPr>
        <w:pStyle w:val="Lijstalinea"/>
        <w:numPr>
          <w:ilvl w:val="0"/>
          <w:numId w:val="20"/>
        </w:numPr>
        <w:jc w:val="both"/>
        <w:rPr>
          <w:i w:val="0"/>
          <w:iCs w:val="0"/>
          <w:sz w:val="24"/>
          <w:szCs w:val="24"/>
          <w:lang w:val="en-US"/>
        </w:rPr>
      </w:pPr>
      <w:r w:rsidRPr="001D135D">
        <w:rPr>
          <w:rFonts w:ascii="Arial" w:hAnsi="Arial" w:cs="Arial"/>
          <w:i w:val="0"/>
          <w:iCs w:val="0"/>
          <w:sz w:val="24"/>
          <w:szCs w:val="24"/>
          <w:lang w:val="en-US"/>
        </w:rPr>
        <w:t xml:space="preserve">Gant CM, </w:t>
      </w:r>
      <w:proofErr w:type="spellStart"/>
      <w:r w:rsidRPr="001D135D">
        <w:rPr>
          <w:rFonts w:ascii="Arial" w:hAnsi="Arial" w:cs="Arial"/>
          <w:i w:val="0"/>
          <w:iCs w:val="0"/>
          <w:sz w:val="24"/>
          <w:szCs w:val="24"/>
          <w:lang w:val="en-US"/>
        </w:rPr>
        <w:t>Binnenmars</w:t>
      </w:r>
      <w:proofErr w:type="spellEnd"/>
      <w:r w:rsidRPr="001D135D">
        <w:rPr>
          <w:rFonts w:ascii="Arial" w:hAnsi="Arial" w:cs="Arial"/>
          <w:i w:val="0"/>
          <w:iCs w:val="0"/>
          <w:sz w:val="24"/>
          <w:szCs w:val="24"/>
          <w:lang w:val="en-US"/>
        </w:rPr>
        <w:t xml:space="preserve"> SH, </w:t>
      </w:r>
      <w:proofErr w:type="spellStart"/>
      <w:r w:rsidRPr="001D135D">
        <w:rPr>
          <w:rFonts w:ascii="Arial" w:hAnsi="Arial" w:cs="Arial"/>
          <w:i w:val="0"/>
          <w:iCs w:val="0"/>
          <w:sz w:val="24"/>
          <w:szCs w:val="24"/>
          <w:lang w:val="en-US"/>
        </w:rPr>
        <w:t>Harmelink</w:t>
      </w:r>
      <w:proofErr w:type="spellEnd"/>
      <w:r w:rsidRPr="001D135D">
        <w:rPr>
          <w:rFonts w:ascii="Arial" w:hAnsi="Arial" w:cs="Arial"/>
          <w:i w:val="0"/>
          <w:iCs w:val="0"/>
          <w:sz w:val="24"/>
          <w:szCs w:val="24"/>
          <w:lang w:val="en-US"/>
        </w:rPr>
        <w:t xml:space="preserve"> M, </w:t>
      </w:r>
      <w:proofErr w:type="spellStart"/>
      <w:r w:rsidRPr="001D135D">
        <w:rPr>
          <w:rFonts w:ascii="Arial" w:hAnsi="Arial" w:cs="Arial"/>
          <w:i w:val="0"/>
          <w:iCs w:val="0"/>
          <w:sz w:val="24"/>
          <w:szCs w:val="24"/>
          <w:lang w:val="en-US"/>
        </w:rPr>
        <w:t>Soedamah</w:t>
      </w:r>
      <w:proofErr w:type="spellEnd"/>
      <w:r w:rsidRPr="001D135D">
        <w:rPr>
          <w:rFonts w:ascii="Arial" w:hAnsi="Arial" w:cs="Arial"/>
          <w:i w:val="0"/>
          <w:iCs w:val="0"/>
          <w:sz w:val="24"/>
          <w:szCs w:val="24"/>
          <w:lang w:val="en-US"/>
        </w:rPr>
        <w:t xml:space="preserve">-Muthu SS, Bakker SJL, Navis G, </w:t>
      </w:r>
      <w:proofErr w:type="spellStart"/>
      <w:r w:rsidRPr="001D135D">
        <w:rPr>
          <w:rFonts w:ascii="Arial" w:hAnsi="Arial" w:cs="Arial"/>
          <w:i w:val="0"/>
          <w:iCs w:val="0"/>
          <w:sz w:val="24"/>
          <w:szCs w:val="24"/>
          <w:lang w:val="en-US"/>
        </w:rPr>
        <w:t>Laverman</w:t>
      </w:r>
      <w:proofErr w:type="spellEnd"/>
      <w:r w:rsidRPr="001D135D">
        <w:rPr>
          <w:rFonts w:ascii="Arial" w:hAnsi="Arial" w:cs="Arial"/>
          <w:i w:val="0"/>
          <w:iCs w:val="0"/>
          <w:sz w:val="24"/>
          <w:szCs w:val="24"/>
          <w:lang w:val="en-US"/>
        </w:rPr>
        <w:t xml:space="preserve"> GD. Real-life achievement of lipid-lowering treatment targets in the </w:t>
      </w:r>
      <w:proofErr w:type="spellStart"/>
      <w:r w:rsidRPr="001D135D">
        <w:rPr>
          <w:rFonts w:ascii="Arial" w:hAnsi="Arial" w:cs="Arial"/>
          <w:i w:val="0"/>
          <w:iCs w:val="0"/>
          <w:sz w:val="24"/>
          <w:szCs w:val="24"/>
          <w:lang w:val="en-US"/>
        </w:rPr>
        <w:t>DIAbetes</w:t>
      </w:r>
      <w:proofErr w:type="spellEnd"/>
      <w:r w:rsidRPr="001D135D">
        <w:rPr>
          <w:rFonts w:ascii="Arial" w:hAnsi="Arial" w:cs="Arial"/>
          <w:i w:val="0"/>
          <w:iCs w:val="0"/>
          <w:sz w:val="24"/>
          <w:szCs w:val="24"/>
          <w:lang w:val="en-US"/>
        </w:rPr>
        <w:t xml:space="preserve"> and </w:t>
      </w:r>
      <w:proofErr w:type="spellStart"/>
      <w:r w:rsidRPr="001D135D">
        <w:rPr>
          <w:rFonts w:ascii="Arial" w:hAnsi="Arial" w:cs="Arial"/>
          <w:i w:val="0"/>
          <w:iCs w:val="0"/>
          <w:sz w:val="24"/>
          <w:szCs w:val="24"/>
          <w:lang w:val="en-US"/>
        </w:rPr>
        <w:t>LifEstyle</w:t>
      </w:r>
      <w:proofErr w:type="spellEnd"/>
      <w:r w:rsidRPr="001D135D">
        <w:rPr>
          <w:rFonts w:ascii="Arial" w:hAnsi="Arial" w:cs="Arial"/>
          <w:i w:val="0"/>
          <w:iCs w:val="0"/>
          <w:sz w:val="24"/>
          <w:szCs w:val="24"/>
          <w:lang w:val="en-US"/>
        </w:rPr>
        <w:t xml:space="preserve"> Cohort Twente: systemic assessment of pharmacological and nutritional factors. </w:t>
      </w:r>
      <w:proofErr w:type="spellStart"/>
      <w:r w:rsidRPr="001D135D">
        <w:rPr>
          <w:rFonts w:ascii="Arial" w:hAnsi="Arial" w:cs="Arial"/>
          <w:i w:val="0"/>
          <w:iCs w:val="0"/>
          <w:sz w:val="24"/>
          <w:szCs w:val="24"/>
          <w:lang w:val="en-US"/>
        </w:rPr>
        <w:t>Nutr</w:t>
      </w:r>
      <w:proofErr w:type="spellEnd"/>
      <w:r w:rsidRPr="001D135D">
        <w:rPr>
          <w:rFonts w:ascii="Arial" w:hAnsi="Arial" w:cs="Arial"/>
          <w:i w:val="0"/>
          <w:iCs w:val="0"/>
          <w:sz w:val="24"/>
          <w:szCs w:val="24"/>
          <w:lang w:val="en-US"/>
        </w:rPr>
        <w:t xml:space="preserve"> Diabetes. 2018; 8: 24.</w:t>
      </w:r>
    </w:p>
    <w:p w14:paraId="1618846D" w14:textId="78E4C71A" w:rsidR="00012227" w:rsidRPr="00A76F6D" w:rsidRDefault="008963ED" w:rsidP="00A76F6D">
      <w:pPr>
        <w:pStyle w:val="Lijstalinea"/>
        <w:numPr>
          <w:ilvl w:val="0"/>
          <w:numId w:val="20"/>
        </w:numPr>
        <w:jc w:val="both"/>
        <w:rPr>
          <w:rFonts w:ascii="Arial" w:hAnsi="Arial" w:cs="Arial"/>
          <w:i w:val="0"/>
          <w:iCs w:val="0"/>
          <w:sz w:val="24"/>
          <w:szCs w:val="24"/>
          <w:lang w:val="en-US"/>
        </w:rPr>
      </w:pPr>
      <w:proofErr w:type="spellStart"/>
      <w:r w:rsidRPr="001D135D">
        <w:rPr>
          <w:rFonts w:ascii="Arial" w:hAnsi="Arial" w:cs="Arial"/>
          <w:i w:val="0"/>
          <w:iCs w:val="0"/>
          <w:sz w:val="24"/>
          <w:szCs w:val="24"/>
          <w:lang w:val="en-US"/>
        </w:rPr>
        <w:t>Anghel</w:t>
      </w:r>
      <w:proofErr w:type="spellEnd"/>
      <w:r w:rsidRPr="001D135D">
        <w:rPr>
          <w:rFonts w:ascii="Arial" w:hAnsi="Arial" w:cs="Arial"/>
          <w:i w:val="0"/>
          <w:iCs w:val="0"/>
          <w:sz w:val="24"/>
          <w:szCs w:val="24"/>
          <w:lang w:val="en-US"/>
        </w:rPr>
        <w:t xml:space="preserve"> LA, </w:t>
      </w:r>
      <w:proofErr w:type="spellStart"/>
      <w:r w:rsidRPr="001D135D">
        <w:rPr>
          <w:rFonts w:ascii="Arial" w:hAnsi="Arial" w:cs="Arial"/>
          <w:i w:val="0"/>
          <w:iCs w:val="0"/>
          <w:sz w:val="24"/>
          <w:szCs w:val="24"/>
          <w:lang w:val="en-US"/>
        </w:rPr>
        <w:t>Farcas</w:t>
      </w:r>
      <w:proofErr w:type="spellEnd"/>
      <w:r w:rsidRPr="001D135D">
        <w:rPr>
          <w:rFonts w:ascii="Arial" w:hAnsi="Arial" w:cs="Arial"/>
          <w:i w:val="0"/>
          <w:iCs w:val="0"/>
          <w:sz w:val="24"/>
          <w:szCs w:val="24"/>
          <w:lang w:val="en-US"/>
        </w:rPr>
        <w:t xml:space="preserve"> AM, </w:t>
      </w:r>
      <w:proofErr w:type="spellStart"/>
      <w:r w:rsidRPr="001D135D">
        <w:rPr>
          <w:rFonts w:ascii="Arial" w:hAnsi="Arial" w:cs="Arial"/>
          <w:i w:val="0"/>
          <w:iCs w:val="0"/>
          <w:sz w:val="24"/>
          <w:szCs w:val="24"/>
          <w:lang w:val="en-US"/>
        </w:rPr>
        <w:t>Opream</w:t>
      </w:r>
      <w:proofErr w:type="spellEnd"/>
      <w:r w:rsidRPr="001D135D">
        <w:rPr>
          <w:rFonts w:ascii="Arial" w:hAnsi="Arial" w:cs="Arial"/>
          <w:i w:val="0"/>
          <w:iCs w:val="0"/>
          <w:sz w:val="24"/>
          <w:szCs w:val="24"/>
          <w:lang w:val="en-US"/>
        </w:rPr>
        <w:t xml:space="preserve"> RN. An overview of the common methods used to measure treatment adherence. Med Pharm Rep. 2019 Apr; 92(2): 117-122.</w:t>
      </w:r>
    </w:p>
    <w:p w14:paraId="320692B2" w14:textId="4D23A8FF" w:rsidR="00012227" w:rsidRPr="00A76F6D" w:rsidRDefault="008963ED" w:rsidP="00A76F6D">
      <w:pPr>
        <w:pStyle w:val="Lijstalinea"/>
        <w:numPr>
          <w:ilvl w:val="0"/>
          <w:numId w:val="20"/>
        </w:numPr>
        <w:jc w:val="both"/>
        <w:rPr>
          <w:rFonts w:ascii="Arial" w:eastAsia="Times New Roman" w:hAnsi="Arial" w:cs="Arial"/>
          <w:i w:val="0"/>
          <w:iCs w:val="0"/>
          <w:sz w:val="24"/>
          <w:szCs w:val="24"/>
          <w:lang w:val="en-US" w:eastAsia="nl-NL"/>
        </w:rPr>
      </w:pPr>
      <w:r w:rsidRPr="001D135D">
        <w:rPr>
          <w:rFonts w:ascii="Arial" w:eastAsia="Times New Roman" w:hAnsi="Arial" w:cs="Arial"/>
          <w:i w:val="0"/>
          <w:iCs w:val="0"/>
          <w:sz w:val="24"/>
          <w:szCs w:val="24"/>
          <w:lang w:val="en-US" w:eastAsia="nl-NL"/>
        </w:rPr>
        <w:t>Lam WY, Fresco P. Medication Adherence Measures: An Overview. Biomed Res Int. 2015.</w:t>
      </w:r>
    </w:p>
    <w:p w14:paraId="4167950A" w14:textId="0EA004DD" w:rsidR="00012227" w:rsidRPr="00A76F6D" w:rsidRDefault="008963ED" w:rsidP="00A76F6D">
      <w:pPr>
        <w:pStyle w:val="Lijstalinea"/>
        <w:numPr>
          <w:ilvl w:val="0"/>
          <w:numId w:val="20"/>
        </w:numPr>
        <w:jc w:val="both"/>
        <w:rPr>
          <w:rFonts w:ascii="Arial" w:hAnsi="Arial" w:cs="Arial"/>
          <w:i w:val="0"/>
          <w:iCs w:val="0"/>
          <w:sz w:val="24"/>
          <w:szCs w:val="24"/>
          <w:lang w:val="en-US"/>
        </w:rPr>
      </w:pPr>
      <w:r w:rsidRPr="001D135D">
        <w:rPr>
          <w:rFonts w:ascii="Arial" w:hAnsi="Arial" w:cs="Arial"/>
          <w:i w:val="0"/>
          <w:iCs w:val="0"/>
          <w:sz w:val="24"/>
          <w:szCs w:val="24"/>
          <w:lang w:val="en-US"/>
        </w:rPr>
        <w:t xml:space="preserve">Tomaszewski M, White C, Patel P, </w:t>
      </w:r>
      <w:proofErr w:type="spellStart"/>
      <w:r w:rsidRPr="001D135D">
        <w:rPr>
          <w:rFonts w:ascii="Arial" w:hAnsi="Arial" w:cs="Arial"/>
          <w:i w:val="0"/>
          <w:iCs w:val="0"/>
          <w:sz w:val="24"/>
          <w:szCs w:val="24"/>
          <w:lang w:val="en-US"/>
        </w:rPr>
        <w:t>Masca</w:t>
      </w:r>
      <w:proofErr w:type="spellEnd"/>
      <w:r w:rsidRPr="001D135D">
        <w:rPr>
          <w:rFonts w:ascii="Arial" w:hAnsi="Arial" w:cs="Arial"/>
          <w:i w:val="0"/>
          <w:iCs w:val="0"/>
          <w:sz w:val="24"/>
          <w:szCs w:val="24"/>
          <w:lang w:val="en-US"/>
        </w:rPr>
        <w:t xml:space="preserve"> N, </w:t>
      </w:r>
      <w:proofErr w:type="spellStart"/>
      <w:r w:rsidRPr="001D135D">
        <w:rPr>
          <w:rFonts w:ascii="Arial" w:hAnsi="Arial" w:cs="Arial"/>
          <w:i w:val="0"/>
          <w:iCs w:val="0"/>
          <w:sz w:val="24"/>
          <w:szCs w:val="24"/>
          <w:lang w:val="en-US"/>
        </w:rPr>
        <w:t>Damani</w:t>
      </w:r>
      <w:proofErr w:type="spellEnd"/>
      <w:r w:rsidRPr="001D135D">
        <w:rPr>
          <w:rFonts w:ascii="Arial" w:hAnsi="Arial" w:cs="Arial"/>
          <w:i w:val="0"/>
          <w:iCs w:val="0"/>
          <w:sz w:val="24"/>
          <w:szCs w:val="24"/>
          <w:lang w:val="en-US"/>
        </w:rPr>
        <w:t xml:space="preserve"> R, Hepworth J, et al. High rates of non-adherence to antihypertensive treatment revealed by high-performance liquid chromatography-tandem mass spectrometry (HP LC-MS/MS) urine analysis. Heart.</w:t>
      </w:r>
      <w:r w:rsidRPr="001D135D">
        <w:rPr>
          <w:rFonts w:ascii="Arial" w:hAnsi="Arial" w:cs="Arial"/>
          <w:i w:val="0"/>
          <w:iCs w:val="0"/>
          <w:spacing w:val="2"/>
          <w:sz w:val="24"/>
          <w:szCs w:val="24"/>
          <w:lang w:val="en-US"/>
        </w:rPr>
        <w:t xml:space="preserve"> </w:t>
      </w:r>
      <w:r w:rsidRPr="001D135D">
        <w:rPr>
          <w:rFonts w:ascii="Arial" w:hAnsi="Arial" w:cs="Arial"/>
          <w:i w:val="0"/>
          <w:iCs w:val="0"/>
          <w:sz w:val="24"/>
          <w:szCs w:val="24"/>
          <w:lang w:val="en-US"/>
        </w:rPr>
        <w:t>2014 Jun; 100(11): 855-61.</w:t>
      </w:r>
    </w:p>
    <w:p w14:paraId="43DC0FBC" w14:textId="5DDF392B" w:rsidR="00012227" w:rsidRPr="00E83C4F" w:rsidRDefault="008963ED" w:rsidP="00A76F6D">
      <w:pPr>
        <w:pStyle w:val="Lijstalinea"/>
        <w:numPr>
          <w:ilvl w:val="0"/>
          <w:numId w:val="20"/>
        </w:numPr>
        <w:jc w:val="both"/>
        <w:rPr>
          <w:rFonts w:ascii="Arial" w:hAnsi="Arial" w:cs="Arial"/>
          <w:i w:val="0"/>
          <w:iCs w:val="0"/>
          <w:sz w:val="24"/>
          <w:szCs w:val="24"/>
          <w:lang w:val="en-US"/>
        </w:rPr>
      </w:pPr>
      <w:r w:rsidRPr="00E83C4F">
        <w:rPr>
          <w:rFonts w:ascii="Arial" w:hAnsi="Arial" w:cs="Arial"/>
          <w:i w:val="0"/>
          <w:iCs w:val="0"/>
          <w:sz w:val="24"/>
          <w:szCs w:val="24"/>
          <w:lang w:val="en-US"/>
        </w:rPr>
        <w:t xml:space="preserve">Moffat A, </w:t>
      </w:r>
      <w:proofErr w:type="spellStart"/>
      <w:r w:rsidRPr="00E83C4F">
        <w:rPr>
          <w:rFonts w:ascii="Arial" w:hAnsi="Arial" w:cs="Arial"/>
          <w:i w:val="0"/>
          <w:iCs w:val="0"/>
          <w:sz w:val="24"/>
          <w:szCs w:val="24"/>
          <w:lang w:val="en-US"/>
        </w:rPr>
        <w:t>Osselton</w:t>
      </w:r>
      <w:proofErr w:type="spellEnd"/>
      <w:r w:rsidRPr="00E83C4F">
        <w:rPr>
          <w:rFonts w:ascii="Arial" w:hAnsi="Arial" w:cs="Arial"/>
          <w:i w:val="0"/>
          <w:iCs w:val="0"/>
          <w:sz w:val="24"/>
          <w:szCs w:val="24"/>
          <w:lang w:val="en-US"/>
        </w:rPr>
        <w:t xml:space="preserve"> D, </w:t>
      </w:r>
      <w:proofErr w:type="spellStart"/>
      <w:r w:rsidRPr="00E83C4F">
        <w:rPr>
          <w:rFonts w:ascii="Arial" w:hAnsi="Arial" w:cs="Arial"/>
          <w:i w:val="0"/>
          <w:iCs w:val="0"/>
          <w:sz w:val="24"/>
          <w:szCs w:val="24"/>
          <w:lang w:val="en-US"/>
        </w:rPr>
        <w:t>Widdop</w:t>
      </w:r>
      <w:proofErr w:type="spellEnd"/>
      <w:r w:rsidRPr="00E83C4F">
        <w:rPr>
          <w:rFonts w:ascii="Arial" w:hAnsi="Arial" w:cs="Arial"/>
          <w:i w:val="0"/>
          <w:iCs w:val="0"/>
          <w:sz w:val="24"/>
          <w:szCs w:val="24"/>
          <w:lang w:val="en-US"/>
        </w:rPr>
        <w:t xml:space="preserve"> B, Watts J. Clarke’s analysis of drugs and poisons. 4. London, UK: Pharmaceutical Press;</w:t>
      </w:r>
      <w:r w:rsidRPr="00E83C4F">
        <w:rPr>
          <w:rFonts w:ascii="Arial" w:hAnsi="Arial" w:cs="Arial"/>
          <w:i w:val="0"/>
          <w:iCs w:val="0"/>
          <w:spacing w:val="21"/>
          <w:sz w:val="24"/>
          <w:szCs w:val="24"/>
          <w:lang w:val="en-US"/>
        </w:rPr>
        <w:t xml:space="preserve"> </w:t>
      </w:r>
      <w:r w:rsidRPr="00E83C4F">
        <w:rPr>
          <w:rFonts w:ascii="Arial" w:hAnsi="Arial" w:cs="Arial"/>
          <w:i w:val="0"/>
          <w:iCs w:val="0"/>
          <w:sz w:val="24"/>
          <w:szCs w:val="24"/>
          <w:lang w:val="en-US"/>
        </w:rPr>
        <w:t>2011.</w:t>
      </w:r>
    </w:p>
    <w:p w14:paraId="39744DA4" w14:textId="32277D03" w:rsidR="00012227" w:rsidRPr="00E83C4F" w:rsidRDefault="008963ED" w:rsidP="00A76F6D">
      <w:pPr>
        <w:pStyle w:val="Lijstalinea"/>
        <w:numPr>
          <w:ilvl w:val="0"/>
          <w:numId w:val="20"/>
        </w:numPr>
        <w:jc w:val="both"/>
        <w:rPr>
          <w:rFonts w:ascii="Arial" w:eastAsia="Times New Roman" w:hAnsi="Arial" w:cs="Arial"/>
          <w:i w:val="0"/>
          <w:iCs w:val="0"/>
          <w:sz w:val="24"/>
          <w:szCs w:val="24"/>
          <w:lang w:val="en-US" w:eastAsia="nl-NL"/>
        </w:rPr>
      </w:pPr>
      <w:r w:rsidRPr="00E83C4F">
        <w:rPr>
          <w:rFonts w:ascii="Arial" w:eastAsia="Times New Roman" w:hAnsi="Arial" w:cs="Arial"/>
          <w:i w:val="0"/>
          <w:iCs w:val="0"/>
          <w:sz w:val="24"/>
          <w:szCs w:val="24"/>
          <w:lang w:val="en-US" w:eastAsia="nl-NL"/>
        </w:rPr>
        <w:t>Patel P, Gupta P, Burns A, Mohamed AA, Cole R, Lane D, et al. Biochemical Urine Testing of Adherence to Cardiovascular Medications Reveals High Rates of Nonadherence in People Attending Their Annual Review for Type 2 Diabetes. Diabetes Care. 2019 Jun; 42(6): 1132-1135.</w:t>
      </w:r>
    </w:p>
    <w:p w14:paraId="4E101A1B" w14:textId="76054C69" w:rsidR="00012227" w:rsidRPr="00244426" w:rsidRDefault="008963ED" w:rsidP="00A76F6D">
      <w:pPr>
        <w:pStyle w:val="Lijstalinea"/>
        <w:numPr>
          <w:ilvl w:val="0"/>
          <w:numId w:val="20"/>
        </w:numPr>
        <w:jc w:val="both"/>
        <w:rPr>
          <w:rFonts w:ascii="Arial" w:hAnsi="Arial" w:cs="Arial"/>
          <w:i w:val="0"/>
          <w:iCs w:val="0"/>
          <w:color w:val="000000" w:themeColor="text1"/>
          <w:sz w:val="24"/>
          <w:szCs w:val="24"/>
          <w:lang w:val="en-US"/>
        </w:rPr>
      </w:pPr>
      <w:r w:rsidRPr="00244426">
        <w:rPr>
          <w:rFonts w:ascii="Arial" w:hAnsi="Arial" w:cs="Arial"/>
          <w:i w:val="0"/>
          <w:iCs w:val="0"/>
          <w:color w:val="000000" w:themeColor="text1"/>
          <w:sz w:val="24"/>
          <w:szCs w:val="24"/>
          <w:lang w:val="en-US"/>
        </w:rPr>
        <w:t>Levey AS, Stevens LA, Schmid CH, Zhang YL, Castro AF, Feldman HI, et al. A new equation to estimate glomerular filtration rate. Ann Intern Med. 2009 May 5; 150(9): 604-12.</w:t>
      </w:r>
    </w:p>
    <w:p w14:paraId="1EB1DCB3" w14:textId="57E0CF1F" w:rsidR="00012227" w:rsidRPr="00A76F6D" w:rsidRDefault="008963ED" w:rsidP="00A76F6D">
      <w:pPr>
        <w:pStyle w:val="Lijstalinea"/>
        <w:numPr>
          <w:ilvl w:val="0"/>
          <w:numId w:val="20"/>
        </w:numPr>
        <w:jc w:val="both"/>
        <w:rPr>
          <w:rFonts w:ascii="Arial" w:hAnsi="Arial" w:cs="Arial"/>
          <w:i w:val="0"/>
          <w:iCs w:val="0"/>
          <w:sz w:val="24"/>
          <w:szCs w:val="24"/>
          <w:lang w:val="en-US"/>
        </w:rPr>
      </w:pPr>
      <w:r w:rsidRPr="00244426">
        <w:rPr>
          <w:rFonts w:ascii="Arial" w:hAnsi="Arial" w:cs="Arial"/>
          <w:i w:val="0"/>
          <w:iCs w:val="0"/>
          <w:color w:val="000000" w:themeColor="text1"/>
          <w:sz w:val="24"/>
          <w:szCs w:val="24"/>
          <w:lang w:val="en-US"/>
        </w:rPr>
        <w:t xml:space="preserve">Wendel-Vos GC, </w:t>
      </w:r>
      <w:proofErr w:type="spellStart"/>
      <w:r w:rsidRPr="00244426">
        <w:rPr>
          <w:rFonts w:ascii="Arial" w:hAnsi="Arial" w:cs="Arial"/>
          <w:i w:val="0"/>
          <w:iCs w:val="0"/>
          <w:color w:val="000000" w:themeColor="text1"/>
          <w:sz w:val="24"/>
          <w:szCs w:val="24"/>
          <w:lang w:val="en-US"/>
        </w:rPr>
        <w:t>Schuit</w:t>
      </w:r>
      <w:proofErr w:type="spellEnd"/>
      <w:r w:rsidRPr="00244426">
        <w:rPr>
          <w:rFonts w:ascii="Arial" w:hAnsi="Arial" w:cs="Arial"/>
          <w:i w:val="0"/>
          <w:iCs w:val="0"/>
          <w:color w:val="000000" w:themeColor="text1"/>
          <w:sz w:val="24"/>
          <w:szCs w:val="24"/>
          <w:lang w:val="en-US"/>
        </w:rPr>
        <w:t xml:space="preserve"> AJ, Saris WH, </w:t>
      </w:r>
      <w:proofErr w:type="spellStart"/>
      <w:r w:rsidRPr="00244426">
        <w:rPr>
          <w:rFonts w:ascii="Arial" w:hAnsi="Arial" w:cs="Arial"/>
          <w:i w:val="0"/>
          <w:iCs w:val="0"/>
          <w:color w:val="000000" w:themeColor="text1"/>
          <w:sz w:val="24"/>
          <w:szCs w:val="24"/>
          <w:lang w:val="en-US"/>
        </w:rPr>
        <w:t>Kromhout</w:t>
      </w:r>
      <w:proofErr w:type="spellEnd"/>
      <w:r w:rsidRPr="00244426">
        <w:rPr>
          <w:rFonts w:ascii="Arial" w:hAnsi="Arial" w:cs="Arial"/>
          <w:i w:val="0"/>
          <w:iCs w:val="0"/>
          <w:color w:val="000000" w:themeColor="text1"/>
          <w:sz w:val="24"/>
          <w:szCs w:val="24"/>
          <w:lang w:val="en-US"/>
        </w:rPr>
        <w:t xml:space="preserve"> D. Reproducibility and relative validity of the short questionnaire to assess health-enhancing physical activity. J Clin Epidemiol. 2003 Dec; 56(12): 1163</w:t>
      </w:r>
      <w:r w:rsidRPr="00012227">
        <w:rPr>
          <w:rFonts w:ascii="Arial" w:hAnsi="Arial" w:cs="Arial"/>
          <w:i w:val="0"/>
          <w:iCs w:val="0"/>
          <w:sz w:val="24"/>
          <w:szCs w:val="24"/>
          <w:lang w:val="en-US"/>
        </w:rPr>
        <w:t>-9.</w:t>
      </w:r>
    </w:p>
    <w:p w14:paraId="6D545AC3" w14:textId="7616F3B5" w:rsidR="00012227" w:rsidRPr="00A76F6D" w:rsidRDefault="008963ED" w:rsidP="00A76F6D">
      <w:pPr>
        <w:pStyle w:val="Lijstalinea"/>
        <w:numPr>
          <w:ilvl w:val="0"/>
          <w:numId w:val="20"/>
        </w:numPr>
        <w:jc w:val="both"/>
        <w:rPr>
          <w:rFonts w:ascii="Arial" w:hAnsi="Arial" w:cs="Arial"/>
          <w:i w:val="0"/>
          <w:iCs w:val="0"/>
          <w:sz w:val="24"/>
          <w:szCs w:val="24"/>
        </w:rPr>
      </w:pPr>
      <w:r w:rsidRPr="001D135D">
        <w:rPr>
          <w:rFonts w:ascii="Arial" w:hAnsi="Arial" w:cs="Arial"/>
          <w:i w:val="0"/>
          <w:iCs w:val="0"/>
          <w:sz w:val="24"/>
          <w:szCs w:val="24"/>
        </w:rPr>
        <w:t xml:space="preserve">Kwaliteitsinstituut voor de Gezondheidszorg CBO </w:t>
      </w:r>
      <w:proofErr w:type="spellStart"/>
      <w:r w:rsidRPr="001D135D">
        <w:rPr>
          <w:rFonts w:ascii="Arial" w:hAnsi="Arial" w:cs="Arial"/>
          <w:i w:val="0"/>
          <w:iCs w:val="0"/>
          <w:sz w:val="24"/>
          <w:szCs w:val="24"/>
        </w:rPr>
        <w:t>and</w:t>
      </w:r>
      <w:proofErr w:type="spellEnd"/>
      <w:r w:rsidRPr="001D135D">
        <w:rPr>
          <w:rFonts w:ascii="Arial" w:hAnsi="Arial" w:cs="Arial"/>
          <w:i w:val="0"/>
          <w:iCs w:val="0"/>
          <w:sz w:val="24"/>
          <w:szCs w:val="24"/>
        </w:rPr>
        <w:t xml:space="preserve"> Nederlands Huisartsen Genootschap (NHG). Multidisciplinaire richtlijn diabetes mellitus type 2 (</w:t>
      </w:r>
      <w:proofErr w:type="spellStart"/>
      <w:r w:rsidRPr="001D135D">
        <w:rPr>
          <w:rFonts w:ascii="Arial" w:hAnsi="Arial" w:cs="Arial"/>
          <w:i w:val="0"/>
          <w:iCs w:val="0"/>
          <w:sz w:val="24"/>
          <w:szCs w:val="24"/>
        </w:rPr>
        <w:t>revision</w:t>
      </w:r>
      <w:proofErr w:type="spellEnd"/>
      <w:r w:rsidRPr="001D135D">
        <w:rPr>
          <w:rFonts w:ascii="Arial" w:hAnsi="Arial" w:cs="Arial"/>
          <w:i w:val="0"/>
          <w:iCs w:val="0"/>
          <w:sz w:val="24"/>
          <w:szCs w:val="24"/>
        </w:rPr>
        <w:t xml:space="preserve"> 2018). 2018.</w:t>
      </w:r>
    </w:p>
    <w:p w14:paraId="4C2CE252" w14:textId="71354AC3" w:rsidR="00012227" w:rsidRPr="00A76F6D" w:rsidRDefault="008963ED" w:rsidP="00A76F6D">
      <w:pPr>
        <w:pStyle w:val="Lijstalinea"/>
        <w:numPr>
          <w:ilvl w:val="0"/>
          <w:numId w:val="20"/>
        </w:numPr>
        <w:jc w:val="both"/>
        <w:rPr>
          <w:rFonts w:ascii="Arial" w:hAnsi="Arial" w:cs="Arial"/>
          <w:i w:val="0"/>
          <w:iCs w:val="0"/>
          <w:sz w:val="24"/>
          <w:szCs w:val="24"/>
        </w:rPr>
      </w:pPr>
      <w:r w:rsidRPr="001D135D">
        <w:rPr>
          <w:rFonts w:ascii="Arial" w:hAnsi="Arial" w:cs="Arial"/>
          <w:i w:val="0"/>
          <w:iCs w:val="0"/>
          <w:sz w:val="24"/>
          <w:szCs w:val="24"/>
        </w:rPr>
        <w:t xml:space="preserve">van Lee L, Geelen A, Hooft van </w:t>
      </w:r>
      <w:proofErr w:type="spellStart"/>
      <w:r w:rsidRPr="001D135D">
        <w:rPr>
          <w:rFonts w:ascii="Arial" w:hAnsi="Arial" w:cs="Arial"/>
          <w:i w:val="0"/>
          <w:iCs w:val="0"/>
          <w:sz w:val="24"/>
          <w:szCs w:val="24"/>
        </w:rPr>
        <w:t>Huysduynen</w:t>
      </w:r>
      <w:proofErr w:type="spellEnd"/>
      <w:r w:rsidRPr="001D135D">
        <w:rPr>
          <w:rFonts w:ascii="Arial" w:hAnsi="Arial" w:cs="Arial"/>
          <w:i w:val="0"/>
          <w:iCs w:val="0"/>
          <w:sz w:val="24"/>
          <w:szCs w:val="24"/>
        </w:rPr>
        <w:t xml:space="preserve"> EJC, de Vries JHM, van ’t Veer P, </w:t>
      </w:r>
      <w:proofErr w:type="spellStart"/>
      <w:r w:rsidRPr="001D135D">
        <w:rPr>
          <w:rFonts w:ascii="Arial" w:hAnsi="Arial" w:cs="Arial"/>
          <w:i w:val="0"/>
          <w:iCs w:val="0"/>
          <w:sz w:val="24"/>
          <w:szCs w:val="24"/>
        </w:rPr>
        <w:t>Freskens</w:t>
      </w:r>
      <w:proofErr w:type="spellEnd"/>
      <w:r w:rsidRPr="001D135D">
        <w:rPr>
          <w:rFonts w:ascii="Arial" w:hAnsi="Arial" w:cs="Arial"/>
          <w:i w:val="0"/>
          <w:iCs w:val="0"/>
          <w:sz w:val="24"/>
          <w:szCs w:val="24"/>
        </w:rPr>
        <w:t xml:space="preserve"> EJM. </w:t>
      </w:r>
      <w:r w:rsidRPr="001D135D">
        <w:rPr>
          <w:rFonts w:ascii="Arial" w:hAnsi="Arial" w:cs="Arial"/>
          <w:i w:val="0"/>
          <w:iCs w:val="0"/>
          <w:sz w:val="24"/>
          <w:szCs w:val="24"/>
          <w:lang w:val="en-US"/>
        </w:rPr>
        <w:t xml:space="preserve">The Dutch Healthy Diet index (DHD-index): an instrument to measure adherence to the Dutch Guidelines for a Healthy Diet. </w:t>
      </w:r>
      <w:proofErr w:type="spellStart"/>
      <w:r w:rsidRPr="001D135D">
        <w:rPr>
          <w:rFonts w:ascii="Arial" w:hAnsi="Arial" w:cs="Arial"/>
          <w:i w:val="0"/>
          <w:iCs w:val="0"/>
          <w:sz w:val="24"/>
          <w:szCs w:val="24"/>
        </w:rPr>
        <w:t>Nutr</w:t>
      </w:r>
      <w:proofErr w:type="spellEnd"/>
      <w:r w:rsidRPr="001D135D">
        <w:rPr>
          <w:rFonts w:ascii="Arial" w:hAnsi="Arial" w:cs="Arial"/>
          <w:i w:val="0"/>
          <w:iCs w:val="0"/>
          <w:sz w:val="24"/>
          <w:szCs w:val="24"/>
        </w:rPr>
        <w:t xml:space="preserve"> J. 2012; 11: 49.</w:t>
      </w:r>
    </w:p>
    <w:p w14:paraId="0B896B1E" w14:textId="13B7810E" w:rsidR="00012227" w:rsidRPr="00A76F6D" w:rsidRDefault="008963ED" w:rsidP="00A76F6D">
      <w:pPr>
        <w:pStyle w:val="Lijstalinea"/>
        <w:numPr>
          <w:ilvl w:val="0"/>
          <w:numId w:val="20"/>
        </w:numPr>
        <w:jc w:val="both"/>
        <w:rPr>
          <w:rFonts w:ascii="Arial" w:hAnsi="Arial" w:cs="Arial"/>
          <w:i w:val="0"/>
          <w:iCs w:val="0"/>
          <w:color w:val="000000" w:themeColor="text1"/>
          <w:sz w:val="24"/>
          <w:szCs w:val="24"/>
        </w:rPr>
      </w:pPr>
      <w:r w:rsidRPr="001D135D">
        <w:rPr>
          <w:rFonts w:ascii="Arial" w:hAnsi="Arial" w:cs="Arial"/>
          <w:i w:val="0"/>
          <w:iCs w:val="0"/>
          <w:sz w:val="24"/>
          <w:szCs w:val="24"/>
        </w:rPr>
        <w:lastRenderedPageBreak/>
        <w:t xml:space="preserve">Kwaliteitsinstituut voor de Gezondheidszorg CBO </w:t>
      </w:r>
      <w:proofErr w:type="spellStart"/>
      <w:r w:rsidRPr="001D135D">
        <w:rPr>
          <w:rFonts w:ascii="Arial" w:hAnsi="Arial" w:cs="Arial"/>
          <w:i w:val="0"/>
          <w:iCs w:val="0"/>
          <w:sz w:val="24"/>
          <w:szCs w:val="24"/>
        </w:rPr>
        <w:t>and</w:t>
      </w:r>
      <w:proofErr w:type="spellEnd"/>
      <w:r w:rsidRPr="001D135D">
        <w:rPr>
          <w:rFonts w:ascii="Arial" w:hAnsi="Arial" w:cs="Arial"/>
          <w:i w:val="0"/>
          <w:iCs w:val="0"/>
          <w:sz w:val="24"/>
          <w:szCs w:val="24"/>
        </w:rPr>
        <w:t xml:space="preserve"> Nederlands Huisartsen Genootschap (NHG). Multidisciplinaire richtlijn cardiovasculair </w:t>
      </w:r>
      <w:r w:rsidRPr="001D135D">
        <w:rPr>
          <w:rFonts w:ascii="Arial" w:hAnsi="Arial" w:cs="Arial"/>
          <w:i w:val="0"/>
          <w:iCs w:val="0"/>
          <w:color w:val="000000" w:themeColor="text1"/>
          <w:sz w:val="24"/>
          <w:szCs w:val="24"/>
        </w:rPr>
        <w:t>risicomanagement (</w:t>
      </w:r>
      <w:proofErr w:type="spellStart"/>
      <w:r w:rsidRPr="001D135D">
        <w:rPr>
          <w:rFonts w:ascii="Arial" w:hAnsi="Arial" w:cs="Arial"/>
          <w:i w:val="0"/>
          <w:iCs w:val="0"/>
          <w:color w:val="000000" w:themeColor="text1"/>
          <w:sz w:val="24"/>
          <w:szCs w:val="24"/>
        </w:rPr>
        <w:t>revision</w:t>
      </w:r>
      <w:proofErr w:type="spellEnd"/>
      <w:r w:rsidRPr="001D135D">
        <w:rPr>
          <w:rFonts w:ascii="Arial" w:hAnsi="Arial" w:cs="Arial"/>
          <w:i w:val="0"/>
          <w:iCs w:val="0"/>
          <w:color w:val="000000" w:themeColor="text1"/>
          <w:sz w:val="24"/>
          <w:szCs w:val="24"/>
        </w:rPr>
        <w:t xml:space="preserve"> 2019). 2019.</w:t>
      </w:r>
      <w:r w:rsidRPr="00A76F6D">
        <w:rPr>
          <w:rFonts w:ascii="Arial" w:hAnsi="Arial" w:cs="Arial"/>
          <w:i w:val="0"/>
          <w:iCs w:val="0"/>
          <w:color w:val="000000" w:themeColor="text1"/>
          <w:sz w:val="24"/>
          <w:szCs w:val="24"/>
        </w:rPr>
        <w:t xml:space="preserve"> </w:t>
      </w:r>
    </w:p>
    <w:p w14:paraId="2BFEC46F" w14:textId="3CF0E4B6" w:rsidR="00012227" w:rsidRPr="00A76F6D" w:rsidRDefault="008963ED" w:rsidP="00A76F6D">
      <w:pPr>
        <w:pStyle w:val="Lijstalinea"/>
        <w:numPr>
          <w:ilvl w:val="0"/>
          <w:numId w:val="20"/>
        </w:numPr>
        <w:jc w:val="both"/>
        <w:rPr>
          <w:rFonts w:ascii="Arial" w:hAnsi="Arial" w:cs="Arial"/>
          <w:i w:val="0"/>
          <w:iCs w:val="0"/>
          <w:color w:val="000000" w:themeColor="text1"/>
          <w:sz w:val="24"/>
          <w:szCs w:val="24"/>
        </w:rPr>
      </w:pPr>
      <w:r w:rsidRPr="001D135D">
        <w:rPr>
          <w:rFonts w:ascii="Arial" w:eastAsia="Times New Roman" w:hAnsi="Arial" w:cs="Arial"/>
          <w:i w:val="0"/>
          <w:iCs w:val="0"/>
          <w:color w:val="000000" w:themeColor="text1"/>
          <w:sz w:val="24"/>
          <w:szCs w:val="24"/>
          <w:shd w:val="clear" w:color="auto" w:fill="FFFFFF"/>
          <w:lang w:val="en-US" w:eastAsia="nl-NL"/>
        </w:rPr>
        <w:t xml:space="preserve">Authors/Task Force Members. </w:t>
      </w:r>
      <w:proofErr w:type="spellStart"/>
      <w:r w:rsidRPr="001D135D">
        <w:rPr>
          <w:rFonts w:ascii="Arial" w:eastAsia="Times New Roman" w:hAnsi="Arial" w:cs="Arial"/>
          <w:i w:val="0"/>
          <w:iCs w:val="0"/>
          <w:color w:val="000000" w:themeColor="text1"/>
          <w:sz w:val="24"/>
          <w:szCs w:val="24"/>
          <w:shd w:val="clear" w:color="auto" w:fill="FFFFFF"/>
          <w:lang w:val="en-US" w:eastAsia="nl-NL"/>
        </w:rPr>
        <w:t>Ryden</w:t>
      </w:r>
      <w:proofErr w:type="spellEnd"/>
      <w:r w:rsidRPr="001D135D">
        <w:rPr>
          <w:rFonts w:ascii="Arial" w:eastAsia="Times New Roman" w:hAnsi="Arial" w:cs="Arial"/>
          <w:i w:val="0"/>
          <w:iCs w:val="0"/>
          <w:color w:val="000000" w:themeColor="text1"/>
          <w:sz w:val="24"/>
          <w:szCs w:val="24"/>
          <w:shd w:val="clear" w:color="auto" w:fill="FFFFFF"/>
          <w:lang w:val="en-US" w:eastAsia="nl-NL"/>
        </w:rPr>
        <w:t xml:space="preserve"> L., Grant P.J., Anker S.D., Berne C., </w:t>
      </w:r>
      <w:proofErr w:type="spellStart"/>
      <w:r w:rsidRPr="001D135D">
        <w:rPr>
          <w:rFonts w:ascii="Arial" w:eastAsia="Times New Roman" w:hAnsi="Arial" w:cs="Arial"/>
          <w:i w:val="0"/>
          <w:iCs w:val="0"/>
          <w:color w:val="000000" w:themeColor="text1"/>
          <w:sz w:val="24"/>
          <w:szCs w:val="24"/>
          <w:shd w:val="clear" w:color="auto" w:fill="FFFFFF"/>
          <w:lang w:val="en-US" w:eastAsia="nl-NL"/>
        </w:rPr>
        <w:t>Cosentino</w:t>
      </w:r>
      <w:proofErr w:type="spellEnd"/>
      <w:r w:rsidRPr="001D135D">
        <w:rPr>
          <w:rFonts w:ascii="Arial" w:eastAsia="Times New Roman" w:hAnsi="Arial" w:cs="Arial"/>
          <w:i w:val="0"/>
          <w:iCs w:val="0"/>
          <w:color w:val="000000" w:themeColor="text1"/>
          <w:sz w:val="24"/>
          <w:szCs w:val="24"/>
          <w:shd w:val="clear" w:color="auto" w:fill="FFFFFF"/>
          <w:lang w:val="en-US" w:eastAsia="nl-NL"/>
        </w:rPr>
        <w:t xml:space="preserve"> F., </w:t>
      </w:r>
      <w:proofErr w:type="spellStart"/>
      <w:r w:rsidRPr="001D135D">
        <w:rPr>
          <w:rFonts w:ascii="Arial" w:eastAsia="Times New Roman" w:hAnsi="Arial" w:cs="Arial"/>
          <w:i w:val="0"/>
          <w:iCs w:val="0"/>
          <w:color w:val="000000" w:themeColor="text1"/>
          <w:sz w:val="24"/>
          <w:szCs w:val="24"/>
          <w:shd w:val="clear" w:color="auto" w:fill="FFFFFF"/>
          <w:lang w:val="en-US" w:eastAsia="nl-NL"/>
        </w:rPr>
        <w:t>Danchin</w:t>
      </w:r>
      <w:proofErr w:type="spellEnd"/>
      <w:r w:rsidRPr="001D135D">
        <w:rPr>
          <w:rFonts w:ascii="Arial" w:eastAsia="Times New Roman" w:hAnsi="Arial" w:cs="Arial"/>
          <w:i w:val="0"/>
          <w:iCs w:val="0"/>
          <w:color w:val="000000" w:themeColor="text1"/>
          <w:sz w:val="24"/>
          <w:szCs w:val="24"/>
          <w:shd w:val="clear" w:color="auto" w:fill="FFFFFF"/>
          <w:lang w:val="en-US" w:eastAsia="nl-NL"/>
        </w:rPr>
        <w:t xml:space="preserve"> N., Deaton C., </w:t>
      </w:r>
      <w:proofErr w:type="spellStart"/>
      <w:r w:rsidRPr="001D135D">
        <w:rPr>
          <w:rFonts w:ascii="Arial" w:eastAsia="Times New Roman" w:hAnsi="Arial" w:cs="Arial"/>
          <w:i w:val="0"/>
          <w:iCs w:val="0"/>
          <w:color w:val="000000" w:themeColor="text1"/>
          <w:sz w:val="24"/>
          <w:szCs w:val="24"/>
          <w:shd w:val="clear" w:color="auto" w:fill="FFFFFF"/>
          <w:lang w:val="en-US" w:eastAsia="nl-NL"/>
        </w:rPr>
        <w:t>Escaned</w:t>
      </w:r>
      <w:proofErr w:type="spellEnd"/>
      <w:r w:rsidRPr="001D135D">
        <w:rPr>
          <w:rFonts w:ascii="Arial" w:eastAsia="Times New Roman" w:hAnsi="Arial" w:cs="Arial"/>
          <w:i w:val="0"/>
          <w:iCs w:val="0"/>
          <w:color w:val="000000" w:themeColor="text1"/>
          <w:sz w:val="24"/>
          <w:szCs w:val="24"/>
          <w:shd w:val="clear" w:color="auto" w:fill="FFFFFF"/>
          <w:lang w:val="en-US" w:eastAsia="nl-NL"/>
        </w:rPr>
        <w:t xml:space="preserve"> J., </w:t>
      </w:r>
      <w:proofErr w:type="spellStart"/>
      <w:r w:rsidRPr="001D135D">
        <w:rPr>
          <w:rFonts w:ascii="Arial" w:eastAsia="Times New Roman" w:hAnsi="Arial" w:cs="Arial"/>
          <w:i w:val="0"/>
          <w:iCs w:val="0"/>
          <w:color w:val="000000" w:themeColor="text1"/>
          <w:sz w:val="24"/>
          <w:szCs w:val="24"/>
          <w:shd w:val="clear" w:color="auto" w:fill="FFFFFF"/>
          <w:lang w:val="en-US" w:eastAsia="nl-NL"/>
        </w:rPr>
        <w:t>Hammes</w:t>
      </w:r>
      <w:proofErr w:type="spellEnd"/>
      <w:r w:rsidRPr="001D135D">
        <w:rPr>
          <w:rFonts w:ascii="Arial" w:eastAsia="Times New Roman" w:hAnsi="Arial" w:cs="Arial"/>
          <w:i w:val="0"/>
          <w:iCs w:val="0"/>
          <w:color w:val="000000" w:themeColor="text1"/>
          <w:sz w:val="24"/>
          <w:szCs w:val="24"/>
          <w:shd w:val="clear" w:color="auto" w:fill="FFFFFF"/>
          <w:lang w:val="en-US" w:eastAsia="nl-NL"/>
        </w:rPr>
        <w:t xml:space="preserve"> H.P., et al. ESC Guidelines on Diabetes, Pre-Diabetes, and Cardiovascular Diseases Developed in Collaboration with the EASD: The Task Force on Diabetes, Pre-Diabetes, and Cardiovascular Diseases of the European Society of Cardiology (ESC) and Developed in Collaboration with the European Association for the Study of Diabetes (EASD) </w:t>
      </w:r>
      <w:r w:rsidRPr="001D135D">
        <w:rPr>
          <w:rFonts w:ascii="Arial" w:eastAsia="Times New Roman" w:hAnsi="Arial" w:cs="Arial"/>
          <w:i w:val="0"/>
          <w:iCs w:val="0"/>
          <w:color w:val="000000" w:themeColor="text1"/>
          <w:sz w:val="24"/>
          <w:szCs w:val="24"/>
          <w:lang w:val="en-US" w:eastAsia="nl-NL"/>
        </w:rPr>
        <w:t xml:space="preserve">Eur. </w:t>
      </w:r>
      <w:proofErr w:type="spellStart"/>
      <w:r w:rsidRPr="001D135D">
        <w:rPr>
          <w:rFonts w:ascii="Arial" w:eastAsia="Times New Roman" w:hAnsi="Arial" w:cs="Arial"/>
          <w:i w:val="0"/>
          <w:iCs w:val="0"/>
          <w:color w:val="000000" w:themeColor="text1"/>
          <w:sz w:val="24"/>
          <w:szCs w:val="24"/>
          <w:lang w:eastAsia="nl-NL"/>
        </w:rPr>
        <w:t>Heart</w:t>
      </w:r>
      <w:proofErr w:type="spellEnd"/>
      <w:r w:rsidRPr="001D135D">
        <w:rPr>
          <w:rFonts w:ascii="Arial" w:eastAsia="Times New Roman" w:hAnsi="Arial" w:cs="Arial"/>
          <w:i w:val="0"/>
          <w:iCs w:val="0"/>
          <w:color w:val="000000" w:themeColor="text1"/>
          <w:sz w:val="24"/>
          <w:szCs w:val="24"/>
          <w:lang w:eastAsia="nl-NL"/>
        </w:rPr>
        <w:t xml:space="preserve"> J. 2013;34:3035–3087.</w:t>
      </w:r>
    </w:p>
    <w:p w14:paraId="31A0F1D9" w14:textId="2FD48C8D" w:rsidR="00012227" w:rsidRPr="00244426" w:rsidRDefault="008963ED" w:rsidP="00A76F6D">
      <w:pPr>
        <w:pStyle w:val="Lijstalinea"/>
        <w:numPr>
          <w:ilvl w:val="0"/>
          <w:numId w:val="20"/>
        </w:numPr>
        <w:jc w:val="both"/>
        <w:rPr>
          <w:rFonts w:ascii="Arial" w:eastAsia="Times New Roman" w:hAnsi="Arial" w:cs="Arial"/>
          <w:i w:val="0"/>
          <w:iCs w:val="0"/>
          <w:sz w:val="24"/>
          <w:szCs w:val="24"/>
          <w:lang w:val="en-US" w:eastAsia="nl-NL"/>
        </w:rPr>
      </w:pPr>
      <w:r w:rsidRPr="001D135D">
        <w:rPr>
          <w:rFonts w:ascii="Arial" w:eastAsia="Times New Roman" w:hAnsi="Arial" w:cs="Arial"/>
          <w:i w:val="0"/>
          <w:iCs w:val="0"/>
          <w:color w:val="000000"/>
          <w:sz w:val="24"/>
          <w:szCs w:val="24"/>
          <w:shd w:val="clear" w:color="auto" w:fill="FFFFFF"/>
          <w:lang w:val="en-US" w:eastAsia="nl-NL"/>
        </w:rPr>
        <w:t>Kidney Disease: Improving Global Outcomes (KDIGO) Blood Pressure Work Group KDIGO Clinical Practice Guideline for the Management of Blood Pressure in Chronic Kidney Disease. </w:t>
      </w:r>
      <w:r w:rsidRPr="00A76F6D">
        <w:rPr>
          <w:rFonts w:ascii="Arial" w:eastAsia="Times New Roman" w:hAnsi="Arial" w:cs="Arial"/>
          <w:i w:val="0"/>
          <w:iCs w:val="0"/>
          <w:color w:val="000000"/>
          <w:sz w:val="24"/>
          <w:szCs w:val="24"/>
          <w:lang w:val="en-US" w:eastAsia="nl-NL"/>
        </w:rPr>
        <w:t>Kidney Int. Suppl. 2012;2: 337–414.</w:t>
      </w:r>
    </w:p>
    <w:p w14:paraId="5B93C638" w14:textId="25988CC2" w:rsidR="00E83C4F" w:rsidRPr="00244426" w:rsidRDefault="00E83C4F" w:rsidP="00E83C4F">
      <w:pPr>
        <w:pStyle w:val="Lijstalinea"/>
        <w:numPr>
          <w:ilvl w:val="0"/>
          <w:numId w:val="20"/>
        </w:numPr>
        <w:jc w:val="both"/>
        <w:rPr>
          <w:rFonts w:ascii="Arial" w:hAnsi="Arial" w:cs="Arial"/>
          <w:i w:val="0"/>
          <w:iCs w:val="0"/>
          <w:color w:val="000000" w:themeColor="text1"/>
          <w:sz w:val="24"/>
          <w:szCs w:val="24"/>
          <w:lang w:val="en-US"/>
        </w:rPr>
      </w:pPr>
      <w:r w:rsidRPr="0085008A">
        <w:rPr>
          <w:rFonts w:ascii="Arial" w:hAnsi="Arial" w:cs="Arial"/>
          <w:i w:val="0"/>
          <w:iCs w:val="0"/>
          <w:color w:val="000000" w:themeColor="text1"/>
          <w:sz w:val="24"/>
          <w:szCs w:val="24"/>
          <w:lang w:val="en-US"/>
        </w:rPr>
        <w:t>Wada. Minimum Criteria for Chromatographic</w:t>
      </w:r>
      <w:r w:rsidR="005B4223">
        <w:rPr>
          <w:rFonts w:ascii="Arial" w:hAnsi="Arial" w:cs="Arial"/>
          <w:i w:val="0"/>
          <w:iCs w:val="0"/>
          <w:color w:val="000000" w:themeColor="text1"/>
          <w:sz w:val="24"/>
          <w:szCs w:val="24"/>
          <w:lang w:val="en-US"/>
        </w:rPr>
        <w:t xml:space="preserve"> </w:t>
      </w:r>
      <w:r w:rsidRPr="0085008A">
        <w:rPr>
          <w:rFonts w:ascii="Arial" w:hAnsi="Arial" w:cs="Arial"/>
          <w:i w:val="0"/>
          <w:iCs w:val="0"/>
          <w:color w:val="000000" w:themeColor="text1"/>
          <w:sz w:val="24"/>
          <w:szCs w:val="24"/>
          <w:lang w:val="en-US"/>
        </w:rPr>
        <w:t xml:space="preserve">Mass Spectrometric Confirmation of the Identity of Analytes for Doping Control Purpose (TD2015IDCR). </w:t>
      </w:r>
      <w:r w:rsidRPr="0085008A">
        <w:rPr>
          <w:rFonts w:ascii="Arial" w:hAnsi="Arial" w:cs="Arial"/>
          <w:i w:val="0"/>
          <w:iCs w:val="0"/>
          <w:color w:val="000000" w:themeColor="text1"/>
          <w:sz w:val="24"/>
          <w:szCs w:val="24"/>
        </w:rPr>
        <w:t>In; 2015.</w:t>
      </w:r>
    </w:p>
    <w:p w14:paraId="28CCA181" w14:textId="6983A056" w:rsidR="00E83C4F" w:rsidRPr="000A04DC" w:rsidRDefault="00E83C4F" w:rsidP="00E83C4F">
      <w:pPr>
        <w:pStyle w:val="Lijstalinea"/>
        <w:numPr>
          <w:ilvl w:val="0"/>
          <w:numId w:val="20"/>
        </w:numPr>
        <w:jc w:val="both"/>
        <w:rPr>
          <w:rFonts w:ascii="Arial" w:eastAsia="Times New Roman" w:hAnsi="Arial" w:cs="Arial"/>
          <w:i w:val="0"/>
          <w:iCs w:val="0"/>
          <w:color w:val="000000" w:themeColor="text1"/>
          <w:sz w:val="24"/>
          <w:szCs w:val="24"/>
          <w:lang w:val="en-US" w:eastAsia="nl-NL"/>
        </w:rPr>
      </w:pPr>
      <w:r w:rsidRPr="000A04DC">
        <w:rPr>
          <w:rFonts w:ascii="Arial" w:hAnsi="Arial" w:cs="Arial"/>
          <w:i w:val="0"/>
          <w:iCs w:val="0"/>
          <w:color w:val="000000" w:themeColor="text1"/>
          <w:sz w:val="24"/>
          <w:szCs w:val="24"/>
          <w:lang w:val="en-US"/>
        </w:rPr>
        <w:t xml:space="preserve">Grebe SK, Singh RJ. LC-MS/MS in the Clinical Laboratory - Where to From Here? </w:t>
      </w:r>
      <w:r w:rsidRPr="000A04DC">
        <w:rPr>
          <w:rFonts w:ascii="Arial" w:hAnsi="Arial" w:cs="Arial"/>
          <w:i w:val="0"/>
          <w:iCs w:val="0"/>
          <w:color w:val="000000" w:themeColor="text1"/>
          <w:sz w:val="24"/>
          <w:szCs w:val="24"/>
        </w:rPr>
        <w:t xml:space="preserve">The </w:t>
      </w:r>
      <w:proofErr w:type="spellStart"/>
      <w:r w:rsidRPr="000A04DC">
        <w:rPr>
          <w:rFonts w:ascii="Arial" w:hAnsi="Arial" w:cs="Arial"/>
          <w:i w:val="0"/>
          <w:iCs w:val="0"/>
          <w:color w:val="000000" w:themeColor="text1"/>
          <w:sz w:val="24"/>
          <w:szCs w:val="24"/>
        </w:rPr>
        <w:t>Clinical</w:t>
      </w:r>
      <w:proofErr w:type="spellEnd"/>
      <w:r w:rsidRPr="000A04DC">
        <w:rPr>
          <w:rFonts w:ascii="Arial" w:hAnsi="Arial" w:cs="Arial"/>
          <w:i w:val="0"/>
          <w:iCs w:val="0"/>
          <w:color w:val="000000" w:themeColor="text1"/>
          <w:sz w:val="24"/>
          <w:szCs w:val="24"/>
        </w:rPr>
        <w:t xml:space="preserve"> </w:t>
      </w:r>
      <w:proofErr w:type="spellStart"/>
      <w:proofErr w:type="gramStart"/>
      <w:r w:rsidRPr="000A04DC">
        <w:rPr>
          <w:rFonts w:ascii="Arial" w:hAnsi="Arial" w:cs="Arial"/>
          <w:i w:val="0"/>
          <w:iCs w:val="0"/>
          <w:color w:val="000000" w:themeColor="text1"/>
          <w:sz w:val="24"/>
          <w:szCs w:val="24"/>
        </w:rPr>
        <w:t>biochemist.Reviews</w:t>
      </w:r>
      <w:proofErr w:type="spellEnd"/>
      <w:proofErr w:type="gramEnd"/>
      <w:r w:rsidRPr="000A04DC">
        <w:rPr>
          <w:rFonts w:ascii="Arial" w:hAnsi="Arial" w:cs="Arial"/>
          <w:i w:val="0"/>
          <w:iCs w:val="0"/>
          <w:color w:val="000000" w:themeColor="text1"/>
          <w:sz w:val="24"/>
          <w:szCs w:val="24"/>
        </w:rPr>
        <w:t xml:space="preserve"> / </w:t>
      </w:r>
      <w:proofErr w:type="spellStart"/>
      <w:r w:rsidRPr="000A04DC">
        <w:rPr>
          <w:rFonts w:ascii="Arial" w:hAnsi="Arial" w:cs="Arial"/>
          <w:i w:val="0"/>
          <w:iCs w:val="0"/>
          <w:color w:val="000000" w:themeColor="text1"/>
          <w:sz w:val="24"/>
          <w:szCs w:val="24"/>
        </w:rPr>
        <w:t>Australian</w:t>
      </w:r>
      <w:proofErr w:type="spellEnd"/>
      <w:r w:rsidRPr="000A04DC">
        <w:rPr>
          <w:rFonts w:ascii="Arial" w:hAnsi="Arial" w:cs="Arial"/>
          <w:i w:val="0"/>
          <w:iCs w:val="0"/>
          <w:color w:val="000000" w:themeColor="text1"/>
          <w:sz w:val="24"/>
          <w:szCs w:val="24"/>
        </w:rPr>
        <w:t xml:space="preserve"> Association of </w:t>
      </w:r>
      <w:proofErr w:type="spellStart"/>
      <w:r w:rsidRPr="000A04DC">
        <w:rPr>
          <w:rFonts w:ascii="Arial" w:hAnsi="Arial" w:cs="Arial"/>
          <w:i w:val="0"/>
          <w:iCs w:val="0"/>
          <w:color w:val="000000" w:themeColor="text1"/>
          <w:sz w:val="24"/>
          <w:szCs w:val="24"/>
        </w:rPr>
        <w:t>Clinical</w:t>
      </w:r>
      <w:proofErr w:type="spellEnd"/>
      <w:r w:rsidRPr="000A04DC">
        <w:rPr>
          <w:rFonts w:ascii="Arial" w:hAnsi="Arial" w:cs="Arial"/>
          <w:i w:val="0"/>
          <w:iCs w:val="0"/>
          <w:color w:val="000000" w:themeColor="text1"/>
          <w:sz w:val="24"/>
          <w:szCs w:val="24"/>
        </w:rPr>
        <w:t xml:space="preserve"> </w:t>
      </w:r>
      <w:proofErr w:type="spellStart"/>
      <w:r w:rsidRPr="000A04DC">
        <w:rPr>
          <w:rFonts w:ascii="Arial" w:hAnsi="Arial" w:cs="Arial"/>
          <w:i w:val="0"/>
          <w:iCs w:val="0"/>
          <w:color w:val="000000" w:themeColor="text1"/>
          <w:sz w:val="24"/>
          <w:szCs w:val="24"/>
        </w:rPr>
        <w:t>Biochemists</w:t>
      </w:r>
      <w:proofErr w:type="spellEnd"/>
      <w:r w:rsidRPr="000A04DC">
        <w:rPr>
          <w:rFonts w:ascii="Arial" w:hAnsi="Arial" w:cs="Arial"/>
          <w:i w:val="0"/>
          <w:iCs w:val="0"/>
          <w:color w:val="000000" w:themeColor="text1"/>
          <w:sz w:val="24"/>
          <w:szCs w:val="24"/>
        </w:rPr>
        <w:t xml:space="preserve"> 2011;</w:t>
      </w:r>
      <w:r w:rsidR="005B4223">
        <w:rPr>
          <w:rFonts w:ascii="Arial" w:hAnsi="Arial" w:cs="Arial"/>
          <w:i w:val="0"/>
          <w:iCs w:val="0"/>
          <w:color w:val="000000" w:themeColor="text1"/>
          <w:sz w:val="24"/>
          <w:szCs w:val="24"/>
        </w:rPr>
        <w:t xml:space="preserve"> </w:t>
      </w:r>
      <w:r w:rsidRPr="000A04DC">
        <w:rPr>
          <w:rFonts w:ascii="Arial" w:hAnsi="Arial" w:cs="Arial"/>
          <w:i w:val="0"/>
          <w:iCs w:val="0"/>
          <w:color w:val="000000" w:themeColor="text1"/>
          <w:sz w:val="24"/>
          <w:szCs w:val="24"/>
        </w:rPr>
        <w:t>32(1):</w:t>
      </w:r>
      <w:r w:rsidR="005B4223">
        <w:rPr>
          <w:rFonts w:ascii="Arial" w:hAnsi="Arial" w:cs="Arial"/>
          <w:i w:val="0"/>
          <w:iCs w:val="0"/>
          <w:color w:val="000000" w:themeColor="text1"/>
          <w:sz w:val="24"/>
          <w:szCs w:val="24"/>
        </w:rPr>
        <w:t xml:space="preserve"> </w:t>
      </w:r>
      <w:r w:rsidRPr="000A04DC">
        <w:rPr>
          <w:rFonts w:ascii="Arial" w:hAnsi="Arial" w:cs="Arial"/>
          <w:i w:val="0"/>
          <w:iCs w:val="0"/>
          <w:color w:val="000000" w:themeColor="text1"/>
          <w:sz w:val="24"/>
          <w:szCs w:val="24"/>
        </w:rPr>
        <w:t>5-31.</w:t>
      </w:r>
    </w:p>
    <w:p w14:paraId="0820D365" w14:textId="250B6D83" w:rsidR="00E83C4F" w:rsidRPr="00244426" w:rsidRDefault="0085008A" w:rsidP="00244426">
      <w:pPr>
        <w:pStyle w:val="EndNoteBibliography"/>
        <w:numPr>
          <w:ilvl w:val="0"/>
          <w:numId w:val="20"/>
        </w:numPr>
        <w:rPr>
          <w:rFonts w:ascii="Arial" w:hAnsi="Arial" w:cs="Arial"/>
          <w:color w:val="000000" w:themeColor="text1"/>
        </w:rPr>
      </w:pPr>
      <w:r w:rsidRPr="00244426">
        <w:rPr>
          <w:rFonts w:ascii="Arial" w:hAnsi="Arial" w:cs="Arial"/>
          <w:color w:val="000000" w:themeColor="text1"/>
        </w:rPr>
        <w:t>Lane D, Alghamdi R, Muscat M, Kaur MS, Davis T, Cole R, Patel P, Tomaszewski M, Gupta P. The diagnosis of non-adherence in hypertension using a urine biochemical screen is unaffected by drug pharmacokinetics. European Heart Journal 2019;40:ehz748.0070.</w:t>
      </w:r>
    </w:p>
    <w:p w14:paraId="355DBBCC" w14:textId="7B3B09F1" w:rsidR="00005E78" w:rsidRPr="001D135D" w:rsidRDefault="00F974CA" w:rsidP="00A76F6D">
      <w:pPr>
        <w:pStyle w:val="Lijstalinea"/>
        <w:numPr>
          <w:ilvl w:val="0"/>
          <w:numId w:val="20"/>
        </w:numPr>
        <w:jc w:val="both"/>
        <w:rPr>
          <w:rFonts w:ascii="Arial" w:eastAsia="Times New Roman" w:hAnsi="Arial" w:cs="Arial"/>
          <w:i w:val="0"/>
          <w:iCs w:val="0"/>
          <w:sz w:val="24"/>
          <w:szCs w:val="24"/>
          <w:lang w:val="en-US" w:eastAsia="nl-NL"/>
        </w:rPr>
      </w:pPr>
      <w:r w:rsidRPr="001D135D">
        <w:rPr>
          <w:rFonts w:ascii="Arial" w:eastAsia="Times New Roman" w:hAnsi="Arial" w:cs="Arial"/>
          <w:i w:val="0"/>
          <w:iCs w:val="0"/>
          <w:color w:val="000000"/>
          <w:sz w:val="24"/>
          <w:szCs w:val="24"/>
          <w:lang w:eastAsia="nl-NL"/>
        </w:rPr>
        <w:t xml:space="preserve">De Jager RL, van Maarseveen EM, Bots ML, </w:t>
      </w:r>
      <w:proofErr w:type="spellStart"/>
      <w:r w:rsidRPr="001D135D">
        <w:rPr>
          <w:rFonts w:ascii="Arial" w:eastAsia="Times New Roman" w:hAnsi="Arial" w:cs="Arial"/>
          <w:i w:val="0"/>
          <w:iCs w:val="0"/>
          <w:color w:val="000000"/>
          <w:sz w:val="24"/>
          <w:szCs w:val="24"/>
          <w:lang w:eastAsia="nl-NL"/>
        </w:rPr>
        <w:t>Blankestijn</w:t>
      </w:r>
      <w:proofErr w:type="spellEnd"/>
      <w:r w:rsidRPr="001D135D">
        <w:rPr>
          <w:rFonts w:ascii="Arial" w:eastAsia="Times New Roman" w:hAnsi="Arial" w:cs="Arial"/>
          <w:i w:val="0"/>
          <w:iCs w:val="0"/>
          <w:color w:val="000000"/>
          <w:sz w:val="24"/>
          <w:szCs w:val="24"/>
          <w:lang w:eastAsia="nl-NL"/>
        </w:rPr>
        <w:t xml:space="preserve"> PJ. </w:t>
      </w:r>
      <w:r w:rsidRPr="001D135D">
        <w:rPr>
          <w:rFonts w:ascii="Arial" w:eastAsia="Times New Roman" w:hAnsi="Arial" w:cs="Arial"/>
          <w:i w:val="0"/>
          <w:iCs w:val="0"/>
          <w:color w:val="000000"/>
          <w:sz w:val="24"/>
          <w:szCs w:val="24"/>
          <w:lang w:val="en-US" w:eastAsia="nl-NL"/>
        </w:rPr>
        <w:t xml:space="preserve">Medication adherence in patients with apparent resistant hypertension: findings from the SYMPATHY trial. Br J Clin </w:t>
      </w:r>
      <w:proofErr w:type="spellStart"/>
      <w:r w:rsidRPr="001D135D">
        <w:rPr>
          <w:rFonts w:ascii="Arial" w:eastAsia="Times New Roman" w:hAnsi="Arial" w:cs="Arial"/>
          <w:i w:val="0"/>
          <w:iCs w:val="0"/>
          <w:color w:val="000000"/>
          <w:sz w:val="24"/>
          <w:szCs w:val="24"/>
          <w:lang w:val="en-US" w:eastAsia="nl-NL"/>
        </w:rPr>
        <w:t>Pharmacol</w:t>
      </w:r>
      <w:proofErr w:type="spellEnd"/>
      <w:r w:rsidRPr="001D135D">
        <w:rPr>
          <w:rFonts w:ascii="Arial" w:eastAsia="Times New Roman" w:hAnsi="Arial" w:cs="Arial"/>
          <w:i w:val="0"/>
          <w:iCs w:val="0"/>
          <w:color w:val="000000"/>
          <w:sz w:val="24"/>
          <w:szCs w:val="24"/>
          <w:lang w:val="en-US" w:eastAsia="nl-NL"/>
        </w:rPr>
        <w:t xml:space="preserve">. 2018 Jan; 84(1): 18-24. </w:t>
      </w:r>
    </w:p>
    <w:p w14:paraId="6B909F22" w14:textId="279C7BC3" w:rsidR="000D6E08" w:rsidRPr="000F6211" w:rsidRDefault="000D6E08" w:rsidP="00A76F6D">
      <w:pPr>
        <w:pStyle w:val="Geenafstand"/>
        <w:jc w:val="both"/>
        <w:rPr>
          <w:rFonts w:ascii="Times New Roman" w:hAnsi="Times New Roman" w:cs="Times New Roman"/>
          <w:b/>
          <w:bCs/>
          <w:i w:val="0"/>
          <w:iCs w:val="0"/>
          <w:sz w:val="24"/>
          <w:szCs w:val="24"/>
          <w:u w:val="single"/>
          <w:lang w:val="en-US"/>
        </w:rPr>
        <w:sectPr w:rsidR="000D6E08" w:rsidRPr="000F6211" w:rsidSect="0064413C">
          <w:footerReference w:type="even" r:id="rId8"/>
          <w:footerReference w:type="default" r:id="rId9"/>
          <w:pgSz w:w="11900" w:h="16840"/>
          <w:pgMar w:top="1417" w:right="1417" w:bottom="1417" w:left="1417" w:header="708" w:footer="708" w:gutter="0"/>
          <w:cols w:space="708"/>
          <w:docGrid w:linePitch="360"/>
        </w:sectPr>
      </w:pPr>
    </w:p>
    <w:p w14:paraId="2635D1AA" w14:textId="77777777" w:rsidR="00261E68" w:rsidRPr="000F6211" w:rsidRDefault="00261E68" w:rsidP="00A15AC9">
      <w:pPr>
        <w:pStyle w:val="Geenafstand"/>
        <w:rPr>
          <w:rFonts w:ascii="Times New Roman" w:hAnsi="Times New Roman" w:cs="Times New Roman"/>
          <w:b/>
          <w:bCs/>
          <w:i w:val="0"/>
          <w:iCs w:val="0"/>
          <w:sz w:val="24"/>
          <w:szCs w:val="24"/>
          <w:u w:val="single"/>
          <w:lang w:val="en-US"/>
        </w:rPr>
        <w:sectPr w:rsidR="00261E68" w:rsidRPr="000F6211" w:rsidSect="00261E68">
          <w:type w:val="continuous"/>
          <w:pgSz w:w="11900" w:h="16840"/>
          <w:pgMar w:top="1417" w:right="1417" w:bottom="1417" w:left="1417" w:header="708" w:footer="708" w:gutter="0"/>
          <w:cols w:space="708"/>
          <w:docGrid w:linePitch="360"/>
        </w:sectPr>
      </w:pPr>
    </w:p>
    <w:p w14:paraId="2EF38BAC" w14:textId="20F6E66B" w:rsidR="00A20D0C" w:rsidRPr="00EC1D14" w:rsidRDefault="00A20D0C" w:rsidP="00FA3889">
      <w:pPr>
        <w:pStyle w:val="Geenafstand"/>
        <w:rPr>
          <w:rFonts w:ascii="Arial" w:hAnsi="Arial" w:cs="Arial"/>
          <w:b/>
          <w:bCs/>
          <w:i w:val="0"/>
          <w:iCs w:val="0"/>
          <w:color w:val="FF0000"/>
          <w:lang w:val="en-US"/>
        </w:rPr>
      </w:pPr>
      <w:r w:rsidRPr="00EC1D14">
        <w:rPr>
          <w:rFonts w:ascii="Arial" w:hAnsi="Arial" w:cs="Arial"/>
          <w:b/>
          <w:bCs/>
          <w:i w:val="0"/>
          <w:iCs w:val="0"/>
          <w:lang w:val="en-US"/>
        </w:rPr>
        <w:lastRenderedPageBreak/>
        <w:t xml:space="preserve">Table </w:t>
      </w:r>
      <w:r w:rsidRPr="00EC1D14">
        <w:rPr>
          <w:rFonts w:ascii="Arial" w:hAnsi="Arial" w:cs="Arial"/>
          <w:b/>
          <w:bCs/>
          <w:i w:val="0"/>
          <w:iCs w:val="0"/>
        </w:rPr>
        <w:fldChar w:fldCharType="begin"/>
      </w:r>
      <w:r w:rsidRPr="00EC1D14">
        <w:rPr>
          <w:rFonts w:ascii="Arial" w:hAnsi="Arial" w:cs="Arial"/>
          <w:b/>
          <w:bCs/>
          <w:i w:val="0"/>
          <w:iCs w:val="0"/>
          <w:lang w:val="en-US"/>
        </w:rPr>
        <w:instrText xml:space="preserve"> SEQ Table \* ARABIC </w:instrText>
      </w:r>
      <w:r w:rsidRPr="00EC1D14">
        <w:rPr>
          <w:rFonts w:ascii="Arial" w:hAnsi="Arial" w:cs="Arial"/>
          <w:b/>
          <w:bCs/>
          <w:i w:val="0"/>
          <w:iCs w:val="0"/>
        </w:rPr>
        <w:fldChar w:fldCharType="separate"/>
      </w:r>
      <w:r w:rsidR="00A45316" w:rsidRPr="00EC1D14">
        <w:rPr>
          <w:rFonts w:ascii="Arial" w:hAnsi="Arial" w:cs="Arial"/>
          <w:b/>
          <w:bCs/>
          <w:i w:val="0"/>
          <w:iCs w:val="0"/>
          <w:noProof/>
          <w:lang w:val="en-US"/>
        </w:rPr>
        <w:t>1</w:t>
      </w:r>
      <w:r w:rsidRPr="00EC1D14">
        <w:rPr>
          <w:rFonts w:ascii="Arial" w:hAnsi="Arial" w:cs="Arial"/>
          <w:b/>
          <w:bCs/>
          <w:i w:val="0"/>
          <w:iCs w:val="0"/>
        </w:rPr>
        <w:fldChar w:fldCharType="end"/>
      </w:r>
      <w:r w:rsidRPr="00EC1D14">
        <w:rPr>
          <w:rFonts w:ascii="Arial" w:hAnsi="Arial" w:cs="Arial"/>
          <w:b/>
          <w:bCs/>
          <w:i w:val="0"/>
          <w:iCs w:val="0"/>
          <w:lang w:val="en-US"/>
        </w:rPr>
        <w:t xml:space="preserve">. Baseline characteristics by overall adherence in the </w:t>
      </w:r>
      <w:proofErr w:type="spellStart"/>
      <w:r w:rsidRPr="00EC1D14">
        <w:rPr>
          <w:rFonts w:ascii="Arial" w:hAnsi="Arial" w:cs="Arial"/>
          <w:b/>
          <w:bCs/>
          <w:i w:val="0"/>
          <w:iCs w:val="0"/>
          <w:lang w:val="en-US"/>
        </w:rPr>
        <w:t>DIAbetes</w:t>
      </w:r>
      <w:proofErr w:type="spellEnd"/>
      <w:r w:rsidRPr="00EC1D14">
        <w:rPr>
          <w:rFonts w:ascii="Arial" w:hAnsi="Arial" w:cs="Arial"/>
          <w:b/>
          <w:bCs/>
          <w:i w:val="0"/>
          <w:iCs w:val="0"/>
          <w:lang w:val="en-US"/>
        </w:rPr>
        <w:t xml:space="preserve"> and </w:t>
      </w:r>
      <w:proofErr w:type="spellStart"/>
      <w:r w:rsidRPr="00EC1D14">
        <w:rPr>
          <w:rFonts w:ascii="Arial" w:hAnsi="Arial" w:cs="Arial"/>
          <w:b/>
          <w:bCs/>
          <w:i w:val="0"/>
          <w:iCs w:val="0"/>
          <w:lang w:val="en-US"/>
        </w:rPr>
        <w:t>LifEstyle</w:t>
      </w:r>
      <w:proofErr w:type="spellEnd"/>
      <w:r w:rsidRPr="00EC1D14">
        <w:rPr>
          <w:rFonts w:ascii="Arial" w:hAnsi="Arial" w:cs="Arial"/>
          <w:b/>
          <w:bCs/>
          <w:i w:val="0"/>
          <w:iCs w:val="0"/>
          <w:lang w:val="en-US"/>
        </w:rPr>
        <w:t xml:space="preserve"> Cohort Twente-1+2 population</w:t>
      </w:r>
      <w:r w:rsidR="00293C6D" w:rsidRPr="00EC1D14">
        <w:rPr>
          <w:rFonts w:ascii="Arial" w:hAnsi="Arial" w:cs="Arial"/>
          <w:b/>
          <w:bCs/>
          <w:i w:val="0"/>
          <w:iCs w:val="0"/>
          <w:lang w:val="en-US"/>
        </w:rPr>
        <w:t>.</w:t>
      </w:r>
    </w:p>
    <w:tbl>
      <w:tblPr>
        <w:tblStyle w:val="Tabelraster"/>
        <w:tblpPr w:leftFromText="141" w:rightFromText="141" w:vertAnchor="text" w:horzAnchor="margin" w:tblpY="47"/>
        <w:tblW w:w="9013" w:type="dxa"/>
        <w:tblLook w:val="04A0" w:firstRow="1" w:lastRow="0" w:firstColumn="1" w:lastColumn="0" w:noHBand="0" w:noVBand="1"/>
      </w:tblPr>
      <w:tblGrid>
        <w:gridCol w:w="3679"/>
        <w:gridCol w:w="1419"/>
        <w:gridCol w:w="1418"/>
        <w:gridCol w:w="1559"/>
        <w:gridCol w:w="938"/>
      </w:tblGrid>
      <w:tr w:rsidR="00A20D0C" w:rsidRPr="0015410A" w14:paraId="0D09B1CD" w14:textId="77777777" w:rsidTr="00D46D6F">
        <w:trPr>
          <w:trHeight w:val="58"/>
        </w:trPr>
        <w:tc>
          <w:tcPr>
            <w:tcW w:w="3679" w:type="dxa"/>
          </w:tcPr>
          <w:p w14:paraId="504218F4" w14:textId="77777777" w:rsidR="00A20D0C" w:rsidRPr="0015410A" w:rsidRDefault="00A20D0C" w:rsidP="00FA3889">
            <w:pPr>
              <w:rPr>
                <w:rFonts w:ascii="Arial" w:hAnsi="Arial" w:cs="Arial"/>
                <w:lang w:val="en-US"/>
              </w:rPr>
            </w:pPr>
          </w:p>
        </w:tc>
        <w:tc>
          <w:tcPr>
            <w:tcW w:w="1419" w:type="dxa"/>
          </w:tcPr>
          <w:p w14:paraId="12C42FD2" w14:textId="77777777" w:rsidR="00A20D0C" w:rsidRPr="0015410A" w:rsidRDefault="00A20D0C" w:rsidP="00FA3889">
            <w:pPr>
              <w:rPr>
                <w:rFonts w:ascii="Arial" w:hAnsi="Arial" w:cs="Arial"/>
                <w:b/>
                <w:bCs/>
                <w:i w:val="0"/>
                <w:iCs w:val="0"/>
              </w:rPr>
            </w:pPr>
            <w:r w:rsidRPr="0015410A">
              <w:rPr>
                <w:rFonts w:ascii="Arial" w:hAnsi="Arial" w:cs="Arial"/>
                <w:b/>
                <w:bCs/>
                <w:i w:val="0"/>
                <w:iCs w:val="0"/>
              </w:rPr>
              <w:t xml:space="preserve">Total </w:t>
            </w:r>
            <w:proofErr w:type="spellStart"/>
            <w:r w:rsidRPr="0015410A">
              <w:rPr>
                <w:rFonts w:ascii="Arial" w:hAnsi="Arial" w:cs="Arial"/>
                <w:b/>
                <w:bCs/>
                <w:i w:val="0"/>
                <w:iCs w:val="0"/>
              </w:rPr>
              <w:t>population</w:t>
            </w:r>
            <w:proofErr w:type="spellEnd"/>
          </w:p>
        </w:tc>
        <w:tc>
          <w:tcPr>
            <w:tcW w:w="1418" w:type="dxa"/>
          </w:tcPr>
          <w:p w14:paraId="0B6B4357" w14:textId="77777777" w:rsidR="00A20D0C" w:rsidRPr="0015410A" w:rsidRDefault="00CB1055" w:rsidP="00FA3889">
            <w:pPr>
              <w:rPr>
                <w:rFonts w:ascii="Arial" w:hAnsi="Arial" w:cs="Arial"/>
                <w:b/>
                <w:bCs/>
                <w:i w:val="0"/>
                <w:iCs w:val="0"/>
              </w:rPr>
            </w:pPr>
            <w:r w:rsidRPr="0015410A">
              <w:rPr>
                <w:rFonts w:ascii="Arial" w:hAnsi="Arial" w:cs="Arial"/>
                <w:b/>
                <w:bCs/>
                <w:i w:val="0"/>
                <w:iCs w:val="0"/>
              </w:rPr>
              <w:t>A</w:t>
            </w:r>
            <w:r w:rsidR="00A20D0C" w:rsidRPr="0015410A">
              <w:rPr>
                <w:rFonts w:ascii="Arial" w:hAnsi="Arial" w:cs="Arial"/>
                <w:b/>
                <w:bCs/>
                <w:i w:val="0"/>
                <w:iCs w:val="0"/>
              </w:rPr>
              <w:t>dherent</w:t>
            </w:r>
          </w:p>
        </w:tc>
        <w:tc>
          <w:tcPr>
            <w:tcW w:w="1559" w:type="dxa"/>
          </w:tcPr>
          <w:p w14:paraId="2D030EFD" w14:textId="77777777" w:rsidR="00A20D0C" w:rsidRPr="0015410A" w:rsidRDefault="00CB1055" w:rsidP="00FA3889">
            <w:pPr>
              <w:rPr>
                <w:rFonts w:ascii="Arial" w:hAnsi="Arial" w:cs="Arial"/>
                <w:b/>
                <w:bCs/>
                <w:i w:val="0"/>
                <w:iCs w:val="0"/>
              </w:rPr>
            </w:pPr>
            <w:r w:rsidRPr="0015410A">
              <w:rPr>
                <w:rFonts w:ascii="Arial" w:hAnsi="Arial" w:cs="Arial"/>
                <w:b/>
                <w:bCs/>
                <w:i w:val="0"/>
                <w:iCs w:val="0"/>
              </w:rPr>
              <w:t>Non-</w:t>
            </w:r>
            <w:r w:rsidR="00E75B46" w:rsidRPr="0015410A">
              <w:rPr>
                <w:rFonts w:ascii="Arial" w:hAnsi="Arial" w:cs="Arial"/>
                <w:b/>
                <w:bCs/>
                <w:i w:val="0"/>
                <w:iCs w:val="0"/>
              </w:rPr>
              <w:t>adherent</w:t>
            </w:r>
          </w:p>
        </w:tc>
        <w:tc>
          <w:tcPr>
            <w:tcW w:w="938" w:type="dxa"/>
          </w:tcPr>
          <w:p w14:paraId="6962C418" w14:textId="06E1FC7F" w:rsidR="00A20D0C" w:rsidRPr="0015410A" w:rsidRDefault="00A20D0C" w:rsidP="00FA3889">
            <w:pPr>
              <w:jc w:val="both"/>
              <w:rPr>
                <w:rFonts w:ascii="Arial" w:hAnsi="Arial" w:cs="Arial"/>
                <w:b/>
                <w:bCs/>
                <w:i w:val="0"/>
                <w:iCs w:val="0"/>
              </w:rPr>
            </w:pPr>
            <w:r w:rsidRPr="0015410A">
              <w:rPr>
                <w:rFonts w:ascii="Arial" w:hAnsi="Arial" w:cs="Arial"/>
                <w:b/>
                <w:bCs/>
              </w:rPr>
              <w:t>p</w:t>
            </w:r>
            <w:r w:rsidRPr="0015410A">
              <w:rPr>
                <w:rFonts w:ascii="Arial" w:hAnsi="Arial" w:cs="Arial"/>
                <w:b/>
                <w:bCs/>
                <w:i w:val="0"/>
                <w:iCs w:val="0"/>
              </w:rPr>
              <w:t>-</w:t>
            </w:r>
            <w:proofErr w:type="spellStart"/>
            <w:r w:rsidRPr="0015410A">
              <w:rPr>
                <w:rFonts w:ascii="Arial" w:hAnsi="Arial" w:cs="Arial"/>
                <w:b/>
                <w:bCs/>
                <w:i w:val="0"/>
                <w:iCs w:val="0"/>
              </w:rPr>
              <w:t>value</w:t>
            </w:r>
            <w:proofErr w:type="spellEnd"/>
          </w:p>
        </w:tc>
      </w:tr>
      <w:tr w:rsidR="00A20D0C" w:rsidRPr="0015410A" w14:paraId="638C1361" w14:textId="77777777" w:rsidTr="00D46D6F">
        <w:trPr>
          <w:trHeight w:val="58"/>
        </w:trPr>
        <w:tc>
          <w:tcPr>
            <w:tcW w:w="3679" w:type="dxa"/>
          </w:tcPr>
          <w:p w14:paraId="47F6BA39" w14:textId="455EFFF9" w:rsidR="00A20D0C" w:rsidRPr="0005363D" w:rsidRDefault="00A20D0C" w:rsidP="00FA3889">
            <w:pPr>
              <w:pStyle w:val="Geenafstand"/>
              <w:rPr>
                <w:rFonts w:ascii="Arial" w:hAnsi="Arial" w:cs="Arial"/>
                <w:b/>
                <w:bCs/>
                <w:i w:val="0"/>
                <w:iCs w:val="0"/>
              </w:rPr>
            </w:pPr>
            <w:r w:rsidRPr="0015410A">
              <w:rPr>
                <w:rFonts w:ascii="Arial" w:hAnsi="Arial" w:cs="Arial"/>
                <w:b/>
                <w:bCs/>
              </w:rPr>
              <w:t>n</w:t>
            </w:r>
            <w:r w:rsidR="00175A42">
              <w:rPr>
                <w:rFonts w:ascii="Arial" w:hAnsi="Arial" w:cs="Arial"/>
                <w:b/>
                <w:bCs/>
              </w:rPr>
              <w:t xml:space="preserve"> </w:t>
            </w:r>
            <w:r w:rsidR="0036548A">
              <w:rPr>
                <w:rFonts w:ascii="Arial" w:hAnsi="Arial" w:cs="Arial"/>
                <w:b/>
                <w:bCs/>
                <w:i w:val="0"/>
                <w:iCs w:val="0"/>
              </w:rPr>
              <w:t>(%)</w:t>
            </w:r>
          </w:p>
        </w:tc>
        <w:tc>
          <w:tcPr>
            <w:tcW w:w="1419" w:type="dxa"/>
          </w:tcPr>
          <w:p w14:paraId="5F52F1C0" w14:textId="26A05267" w:rsidR="00A20D0C" w:rsidRPr="0015410A" w:rsidRDefault="00A20D0C" w:rsidP="00FA3889">
            <w:pPr>
              <w:pStyle w:val="Geenafstand"/>
              <w:rPr>
                <w:rFonts w:ascii="Arial" w:hAnsi="Arial" w:cs="Arial"/>
                <w:i w:val="0"/>
                <w:iCs w:val="0"/>
              </w:rPr>
            </w:pPr>
            <w:r w:rsidRPr="0015410A">
              <w:rPr>
                <w:rFonts w:ascii="Arial" w:hAnsi="Arial" w:cs="Arial"/>
                <w:i w:val="0"/>
                <w:iCs w:val="0"/>
              </w:rPr>
              <w:t>457</w:t>
            </w:r>
          </w:p>
        </w:tc>
        <w:tc>
          <w:tcPr>
            <w:tcW w:w="1418" w:type="dxa"/>
          </w:tcPr>
          <w:p w14:paraId="0C1132D0"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408 (89.3%)</w:t>
            </w:r>
          </w:p>
        </w:tc>
        <w:tc>
          <w:tcPr>
            <w:tcW w:w="1559" w:type="dxa"/>
          </w:tcPr>
          <w:p w14:paraId="0AD703CC"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49 (10.7%)</w:t>
            </w:r>
          </w:p>
        </w:tc>
        <w:tc>
          <w:tcPr>
            <w:tcW w:w="938" w:type="dxa"/>
          </w:tcPr>
          <w:p w14:paraId="75B95F5B"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w:t>
            </w:r>
          </w:p>
        </w:tc>
      </w:tr>
      <w:tr w:rsidR="00A20D0C" w:rsidRPr="0015410A" w14:paraId="286150D9" w14:textId="77777777" w:rsidTr="00D46D6F">
        <w:trPr>
          <w:trHeight w:val="70"/>
        </w:trPr>
        <w:tc>
          <w:tcPr>
            <w:tcW w:w="3679" w:type="dxa"/>
          </w:tcPr>
          <w:p w14:paraId="0FD04AAE" w14:textId="6F861115" w:rsidR="00A20D0C" w:rsidRPr="0015410A" w:rsidRDefault="00A20D0C" w:rsidP="00FA3889">
            <w:pPr>
              <w:pStyle w:val="Geenafstand"/>
              <w:rPr>
                <w:rFonts w:ascii="Arial" w:hAnsi="Arial" w:cs="Arial"/>
                <w:b/>
                <w:bCs/>
                <w:i w:val="0"/>
                <w:iCs w:val="0"/>
              </w:rPr>
            </w:pPr>
            <w:r w:rsidRPr="0015410A">
              <w:rPr>
                <w:rFonts w:ascii="Arial" w:hAnsi="Arial" w:cs="Arial"/>
                <w:b/>
                <w:bCs/>
                <w:i w:val="0"/>
                <w:iCs w:val="0"/>
              </w:rPr>
              <w:t>Age (</w:t>
            </w:r>
            <w:proofErr w:type="spellStart"/>
            <w:r w:rsidRPr="0015410A">
              <w:rPr>
                <w:rFonts w:ascii="Arial" w:hAnsi="Arial" w:cs="Arial"/>
                <w:b/>
                <w:bCs/>
                <w:i w:val="0"/>
                <w:iCs w:val="0"/>
              </w:rPr>
              <w:t>yr</w:t>
            </w:r>
            <w:proofErr w:type="spellEnd"/>
            <w:r w:rsidRPr="0015410A">
              <w:rPr>
                <w:rFonts w:ascii="Arial" w:hAnsi="Arial" w:cs="Arial"/>
                <w:b/>
                <w:bCs/>
                <w:i w:val="0"/>
                <w:iCs w:val="0"/>
              </w:rPr>
              <w:t>)</w:t>
            </w:r>
          </w:p>
        </w:tc>
        <w:tc>
          <w:tcPr>
            <w:tcW w:w="1419" w:type="dxa"/>
          </w:tcPr>
          <w:p w14:paraId="44CDB1E7"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 xml:space="preserve">64.2 </w:t>
            </w:r>
            <w:r w:rsidRPr="0015410A">
              <w:rPr>
                <w:rFonts w:ascii="Arial" w:hAnsi="Arial" w:cs="Arial"/>
                <w:i w:val="0"/>
                <w:iCs w:val="0"/>
                <w:color w:val="000000" w:themeColor="text1"/>
                <w:lang w:val="en-US"/>
              </w:rPr>
              <w:sym w:font="Symbol" w:char="F0B1"/>
            </w:r>
            <w:r w:rsidRPr="0015410A">
              <w:rPr>
                <w:rFonts w:ascii="Arial" w:hAnsi="Arial" w:cs="Arial"/>
                <w:i w:val="0"/>
                <w:iCs w:val="0"/>
                <w:lang w:val="en-US"/>
              </w:rPr>
              <w:t xml:space="preserve"> 9.0</w:t>
            </w:r>
          </w:p>
        </w:tc>
        <w:tc>
          <w:tcPr>
            <w:tcW w:w="1418" w:type="dxa"/>
          </w:tcPr>
          <w:p w14:paraId="222EC9B4"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 xml:space="preserve">64.3 </w:t>
            </w:r>
            <w:r w:rsidRPr="0015410A">
              <w:rPr>
                <w:rFonts w:ascii="Arial" w:hAnsi="Arial" w:cs="Arial"/>
                <w:i w:val="0"/>
                <w:iCs w:val="0"/>
                <w:color w:val="000000" w:themeColor="text1"/>
                <w:lang w:val="en-US"/>
              </w:rPr>
              <w:sym w:font="Symbol" w:char="F0B1"/>
            </w:r>
            <w:r w:rsidRPr="0015410A">
              <w:rPr>
                <w:rFonts w:ascii="Arial" w:hAnsi="Arial" w:cs="Arial"/>
                <w:i w:val="0"/>
                <w:iCs w:val="0"/>
                <w:color w:val="000000" w:themeColor="text1"/>
                <w:lang w:val="en-US"/>
              </w:rPr>
              <w:t xml:space="preserve"> 8.9 </w:t>
            </w:r>
          </w:p>
        </w:tc>
        <w:tc>
          <w:tcPr>
            <w:tcW w:w="1559" w:type="dxa"/>
          </w:tcPr>
          <w:p w14:paraId="77FCCF9C" w14:textId="054A4067" w:rsidR="00A20D0C" w:rsidRPr="0015410A" w:rsidRDefault="00A20D0C" w:rsidP="00FA3889">
            <w:pPr>
              <w:pStyle w:val="Geenafstand"/>
              <w:rPr>
                <w:rFonts w:ascii="Arial" w:hAnsi="Arial" w:cs="Arial"/>
                <w:i w:val="0"/>
                <w:iCs w:val="0"/>
              </w:rPr>
            </w:pPr>
            <w:r w:rsidRPr="0015410A">
              <w:rPr>
                <w:rFonts w:ascii="Arial" w:hAnsi="Arial" w:cs="Arial"/>
                <w:i w:val="0"/>
                <w:iCs w:val="0"/>
              </w:rPr>
              <w:t xml:space="preserve">63.7 </w:t>
            </w:r>
            <w:r w:rsidRPr="0015410A">
              <w:rPr>
                <w:rFonts w:ascii="Arial" w:hAnsi="Arial" w:cs="Arial"/>
                <w:i w:val="0"/>
                <w:iCs w:val="0"/>
                <w:color w:val="000000" w:themeColor="text1"/>
                <w:lang w:val="en-US"/>
              </w:rPr>
              <w:sym w:font="Symbol" w:char="F0B1"/>
            </w:r>
            <w:r w:rsidRPr="0015410A">
              <w:rPr>
                <w:rFonts w:ascii="Arial" w:hAnsi="Arial" w:cs="Arial"/>
                <w:i w:val="0"/>
                <w:iCs w:val="0"/>
                <w:color w:val="000000" w:themeColor="text1"/>
                <w:lang w:val="en-US"/>
              </w:rPr>
              <w:t xml:space="preserve"> 10.2</w:t>
            </w:r>
          </w:p>
        </w:tc>
        <w:tc>
          <w:tcPr>
            <w:tcW w:w="938" w:type="dxa"/>
          </w:tcPr>
          <w:p w14:paraId="38B58FFB"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0.</w:t>
            </w:r>
            <w:r w:rsidR="0051618C" w:rsidRPr="0015410A">
              <w:rPr>
                <w:rFonts w:ascii="Arial" w:hAnsi="Arial" w:cs="Arial"/>
                <w:i w:val="0"/>
                <w:iCs w:val="0"/>
              </w:rPr>
              <w:t>68</w:t>
            </w:r>
          </w:p>
        </w:tc>
      </w:tr>
      <w:tr w:rsidR="00A20D0C" w:rsidRPr="0015410A" w14:paraId="155D0EF0" w14:textId="77777777" w:rsidTr="00D46D6F">
        <w:trPr>
          <w:trHeight w:val="250"/>
        </w:trPr>
        <w:tc>
          <w:tcPr>
            <w:tcW w:w="3679" w:type="dxa"/>
          </w:tcPr>
          <w:p w14:paraId="3867654E" w14:textId="77777777" w:rsidR="00A20D0C" w:rsidRPr="0015410A" w:rsidRDefault="00A20D0C" w:rsidP="00FA3889">
            <w:pPr>
              <w:pStyle w:val="Geenafstand"/>
              <w:rPr>
                <w:rFonts w:ascii="Arial" w:hAnsi="Arial" w:cs="Arial"/>
                <w:b/>
                <w:bCs/>
                <w:i w:val="0"/>
                <w:iCs w:val="0"/>
              </w:rPr>
            </w:pPr>
            <w:r w:rsidRPr="0015410A">
              <w:rPr>
                <w:rFonts w:ascii="Arial" w:hAnsi="Arial" w:cs="Arial"/>
                <w:b/>
                <w:bCs/>
                <w:i w:val="0"/>
                <w:iCs w:val="0"/>
              </w:rPr>
              <w:t xml:space="preserve">Male, </w:t>
            </w:r>
            <w:r w:rsidRPr="0015410A">
              <w:rPr>
                <w:rFonts w:ascii="Arial" w:hAnsi="Arial" w:cs="Arial"/>
                <w:b/>
                <w:bCs/>
              </w:rPr>
              <w:t>n</w:t>
            </w:r>
            <w:r w:rsidRPr="0015410A">
              <w:rPr>
                <w:rFonts w:ascii="Arial" w:hAnsi="Arial" w:cs="Arial"/>
                <w:b/>
                <w:bCs/>
                <w:i w:val="0"/>
                <w:iCs w:val="0"/>
              </w:rPr>
              <w:t xml:space="preserve"> (%)</w:t>
            </w:r>
          </w:p>
        </w:tc>
        <w:tc>
          <w:tcPr>
            <w:tcW w:w="1419" w:type="dxa"/>
          </w:tcPr>
          <w:p w14:paraId="71A63E52"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 xml:space="preserve">281 (61.5) </w:t>
            </w:r>
          </w:p>
        </w:tc>
        <w:tc>
          <w:tcPr>
            <w:tcW w:w="1418" w:type="dxa"/>
          </w:tcPr>
          <w:p w14:paraId="11B1B997"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252 (61.8)</w:t>
            </w:r>
          </w:p>
        </w:tc>
        <w:tc>
          <w:tcPr>
            <w:tcW w:w="1559" w:type="dxa"/>
          </w:tcPr>
          <w:p w14:paraId="6A299B9D"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29 (59.2)</w:t>
            </w:r>
          </w:p>
        </w:tc>
        <w:tc>
          <w:tcPr>
            <w:tcW w:w="938" w:type="dxa"/>
          </w:tcPr>
          <w:p w14:paraId="5943B3FE"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0.73</w:t>
            </w:r>
          </w:p>
        </w:tc>
      </w:tr>
      <w:tr w:rsidR="00A20D0C" w:rsidRPr="0015410A" w14:paraId="0021E18E" w14:textId="77777777" w:rsidTr="00D46D6F">
        <w:trPr>
          <w:trHeight w:val="186"/>
        </w:trPr>
        <w:tc>
          <w:tcPr>
            <w:tcW w:w="3679" w:type="dxa"/>
          </w:tcPr>
          <w:p w14:paraId="2E12C3BD" w14:textId="77777777" w:rsidR="00A20D0C" w:rsidRPr="0015410A" w:rsidRDefault="00A20D0C" w:rsidP="00FA3889">
            <w:pPr>
              <w:pStyle w:val="Geenafstand"/>
              <w:rPr>
                <w:rFonts w:ascii="Arial" w:hAnsi="Arial" w:cs="Arial"/>
                <w:i w:val="0"/>
                <w:iCs w:val="0"/>
              </w:rPr>
            </w:pPr>
            <w:proofErr w:type="spellStart"/>
            <w:r w:rsidRPr="0015410A">
              <w:rPr>
                <w:rFonts w:ascii="Arial" w:hAnsi="Arial" w:cs="Arial"/>
                <w:b/>
                <w:bCs/>
                <w:i w:val="0"/>
                <w:iCs w:val="0"/>
              </w:rPr>
              <w:t>Prescribed</w:t>
            </w:r>
            <w:proofErr w:type="spellEnd"/>
            <w:r w:rsidRPr="0015410A">
              <w:rPr>
                <w:rFonts w:ascii="Arial" w:hAnsi="Arial" w:cs="Arial"/>
                <w:b/>
                <w:bCs/>
                <w:i w:val="0"/>
                <w:iCs w:val="0"/>
              </w:rPr>
              <w:t xml:space="preserve"> drugs (</w:t>
            </w:r>
            <w:r w:rsidRPr="0015410A">
              <w:rPr>
                <w:rFonts w:ascii="Arial" w:hAnsi="Arial" w:cs="Arial"/>
                <w:b/>
                <w:bCs/>
              </w:rPr>
              <w:t>n</w:t>
            </w:r>
            <w:r w:rsidRPr="0015410A">
              <w:rPr>
                <w:rFonts w:ascii="Arial" w:hAnsi="Arial" w:cs="Arial"/>
                <w:b/>
                <w:bCs/>
                <w:i w:val="0"/>
                <w:iCs w:val="0"/>
              </w:rPr>
              <w:t>)</w:t>
            </w:r>
          </w:p>
        </w:tc>
        <w:tc>
          <w:tcPr>
            <w:tcW w:w="1419" w:type="dxa"/>
          </w:tcPr>
          <w:p w14:paraId="20EBE621" w14:textId="77777777" w:rsidR="00A20D0C" w:rsidRPr="0015410A" w:rsidRDefault="00083F46" w:rsidP="00FA3889">
            <w:pPr>
              <w:pStyle w:val="Geenafstand"/>
              <w:rPr>
                <w:rFonts w:ascii="Arial" w:hAnsi="Arial" w:cs="Arial"/>
                <w:i w:val="0"/>
                <w:iCs w:val="0"/>
              </w:rPr>
            </w:pPr>
            <w:r w:rsidRPr="0015410A">
              <w:rPr>
                <w:rFonts w:ascii="Arial" w:hAnsi="Arial" w:cs="Arial"/>
                <w:i w:val="0"/>
                <w:iCs w:val="0"/>
              </w:rPr>
              <w:t>7</w:t>
            </w:r>
            <w:r w:rsidR="00A20D0C" w:rsidRPr="0015410A">
              <w:rPr>
                <w:rFonts w:ascii="Arial" w:hAnsi="Arial" w:cs="Arial"/>
                <w:i w:val="0"/>
                <w:iCs w:val="0"/>
              </w:rPr>
              <w:t xml:space="preserve"> [</w:t>
            </w:r>
            <w:r w:rsidRPr="0015410A">
              <w:rPr>
                <w:rFonts w:ascii="Arial" w:hAnsi="Arial" w:cs="Arial"/>
                <w:i w:val="0"/>
                <w:iCs w:val="0"/>
              </w:rPr>
              <w:t>5</w:t>
            </w:r>
            <w:r w:rsidR="00A20D0C" w:rsidRPr="0015410A">
              <w:rPr>
                <w:rFonts w:ascii="Arial" w:hAnsi="Arial" w:cs="Arial"/>
                <w:i w:val="0"/>
                <w:iCs w:val="0"/>
              </w:rPr>
              <w:t>-</w:t>
            </w:r>
            <w:r w:rsidRPr="0015410A">
              <w:rPr>
                <w:rFonts w:ascii="Arial" w:hAnsi="Arial" w:cs="Arial"/>
                <w:i w:val="0"/>
                <w:iCs w:val="0"/>
              </w:rPr>
              <w:t>9</w:t>
            </w:r>
            <w:r w:rsidR="00A20D0C" w:rsidRPr="0015410A">
              <w:rPr>
                <w:rFonts w:ascii="Arial" w:hAnsi="Arial" w:cs="Arial"/>
                <w:i w:val="0"/>
                <w:iCs w:val="0"/>
              </w:rPr>
              <w:t>]</w:t>
            </w:r>
          </w:p>
        </w:tc>
        <w:tc>
          <w:tcPr>
            <w:tcW w:w="1418" w:type="dxa"/>
          </w:tcPr>
          <w:p w14:paraId="14E849DF" w14:textId="77777777" w:rsidR="00A20D0C" w:rsidRPr="0015410A" w:rsidRDefault="00083F46" w:rsidP="00FA3889">
            <w:pPr>
              <w:pStyle w:val="Geenafstand"/>
              <w:rPr>
                <w:rFonts w:ascii="Arial" w:hAnsi="Arial" w:cs="Arial"/>
                <w:i w:val="0"/>
                <w:iCs w:val="0"/>
              </w:rPr>
            </w:pPr>
            <w:r w:rsidRPr="0015410A">
              <w:rPr>
                <w:rFonts w:ascii="Arial" w:hAnsi="Arial" w:cs="Arial"/>
                <w:i w:val="0"/>
                <w:iCs w:val="0"/>
              </w:rPr>
              <w:t>7</w:t>
            </w:r>
            <w:r w:rsidR="00A20D0C" w:rsidRPr="0015410A">
              <w:rPr>
                <w:rFonts w:ascii="Arial" w:hAnsi="Arial" w:cs="Arial"/>
                <w:i w:val="0"/>
                <w:iCs w:val="0"/>
              </w:rPr>
              <w:t xml:space="preserve"> [</w:t>
            </w:r>
            <w:r w:rsidRPr="0015410A">
              <w:rPr>
                <w:rFonts w:ascii="Arial" w:hAnsi="Arial" w:cs="Arial"/>
                <w:i w:val="0"/>
                <w:iCs w:val="0"/>
              </w:rPr>
              <w:t>5</w:t>
            </w:r>
            <w:r w:rsidR="00A20D0C" w:rsidRPr="0015410A">
              <w:rPr>
                <w:rFonts w:ascii="Arial" w:hAnsi="Arial" w:cs="Arial"/>
                <w:i w:val="0"/>
                <w:iCs w:val="0"/>
              </w:rPr>
              <w:t>-</w:t>
            </w:r>
            <w:r w:rsidRPr="0015410A">
              <w:rPr>
                <w:rFonts w:ascii="Arial" w:hAnsi="Arial" w:cs="Arial"/>
                <w:i w:val="0"/>
                <w:iCs w:val="0"/>
              </w:rPr>
              <w:t>8</w:t>
            </w:r>
            <w:r w:rsidR="00A20D0C" w:rsidRPr="0015410A">
              <w:rPr>
                <w:rFonts w:ascii="Arial" w:hAnsi="Arial" w:cs="Arial"/>
                <w:i w:val="0"/>
                <w:iCs w:val="0"/>
              </w:rPr>
              <w:t>]</w:t>
            </w:r>
          </w:p>
        </w:tc>
        <w:tc>
          <w:tcPr>
            <w:tcW w:w="1559" w:type="dxa"/>
          </w:tcPr>
          <w:p w14:paraId="2E66A73C" w14:textId="77777777" w:rsidR="00A20D0C" w:rsidRPr="0015410A" w:rsidRDefault="00083F46" w:rsidP="00FA3889">
            <w:pPr>
              <w:pStyle w:val="Geenafstand"/>
              <w:rPr>
                <w:rFonts w:ascii="Arial" w:hAnsi="Arial" w:cs="Arial"/>
                <w:i w:val="0"/>
                <w:iCs w:val="0"/>
              </w:rPr>
            </w:pPr>
            <w:r w:rsidRPr="0015410A">
              <w:rPr>
                <w:rFonts w:ascii="Arial" w:hAnsi="Arial" w:cs="Arial"/>
                <w:i w:val="0"/>
                <w:iCs w:val="0"/>
              </w:rPr>
              <w:t>8</w:t>
            </w:r>
            <w:r w:rsidR="00A20D0C" w:rsidRPr="0015410A">
              <w:rPr>
                <w:rFonts w:ascii="Arial" w:hAnsi="Arial" w:cs="Arial"/>
                <w:i w:val="0"/>
                <w:iCs w:val="0"/>
              </w:rPr>
              <w:t xml:space="preserve"> [</w:t>
            </w:r>
            <w:r w:rsidRPr="0015410A">
              <w:rPr>
                <w:rFonts w:ascii="Arial" w:hAnsi="Arial" w:cs="Arial"/>
                <w:i w:val="0"/>
                <w:iCs w:val="0"/>
              </w:rPr>
              <w:t>7</w:t>
            </w:r>
            <w:r w:rsidR="00A20D0C" w:rsidRPr="0015410A">
              <w:rPr>
                <w:rFonts w:ascii="Arial" w:hAnsi="Arial" w:cs="Arial"/>
                <w:i w:val="0"/>
                <w:iCs w:val="0"/>
              </w:rPr>
              <w:t>-</w:t>
            </w:r>
            <w:r w:rsidRPr="0015410A">
              <w:rPr>
                <w:rFonts w:ascii="Arial" w:hAnsi="Arial" w:cs="Arial"/>
                <w:i w:val="0"/>
                <w:iCs w:val="0"/>
              </w:rPr>
              <w:t>9</w:t>
            </w:r>
            <w:r w:rsidR="00A20D0C" w:rsidRPr="0015410A">
              <w:rPr>
                <w:rFonts w:ascii="Arial" w:hAnsi="Arial" w:cs="Arial"/>
                <w:i w:val="0"/>
                <w:iCs w:val="0"/>
              </w:rPr>
              <w:t>]</w:t>
            </w:r>
          </w:p>
        </w:tc>
        <w:tc>
          <w:tcPr>
            <w:tcW w:w="938" w:type="dxa"/>
          </w:tcPr>
          <w:p w14:paraId="332A7D9E" w14:textId="77777777" w:rsidR="00A20D0C" w:rsidRPr="0015410A" w:rsidRDefault="00083F46" w:rsidP="00FA3889">
            <w:pPr>
              <w:pStyle w:val="Geenafstand"/>
              <w:rPr>
                <w:rFonts w:ascii="Arial" w:hAnsi="Arial" w:cs="Arial"/>
                <w:i w:val="0"/>
                <w:iCs w:val="0"/>
              </w:rPr>
            </w:pPr>
            <w:r w:rsidRPr="0015410A">
              <w:rPr>
                <w:rFonts w:ascii="Arial" w:hAnsi="Arial" w:cs="Arial"/>
                <w:i w:val="0"/>
                <w:iCs w:val="0"/>
              </w:rPr>
              <w:t>&lt;0.01*</w:t>
            </w:r>
          </w:p>
        </w:tc>
      </w:tr>
      <w:tr w:rsidR="00A20D0C" w:rsidRPr="0015410A" w14:paraId="6B5F16DC" w14:textId="77777777" w:rsidTr="00D46D6F">
        <w:trPr>
          <w:trHeight w:val="139"/>
        </w:trPr>
        <w:tc>
          <w:tcPr>
            <w:tcW w:w="3679" w:type="dxa"/>
          </w:tcPr>
          <w:p w14:paraId="2ED6BF2E" w14:textId="77777777" w:rsidR="00A20D0C" w:rsidRPr="0015410A" w:rsidRDefault="00A20D0C" w:rsidP="00FA3889">
            <w:pPr>
              <w:pStyle w:val="Geenafstand"/>
              <w:rPr>
                <w:rFonts w:ascii="Arial" w:hAnsi="Arial" w:cs="Arial"/>
                <w:b/>
                <w:bCs/>
                <w:i w:val="0"/>
                <w:iCs w:val="0"/>
              </w:rPr>
            </w:pPr>
            <w:proofErr w:type="spellStart"/>
            <w:r w:rsidRPr="0015410A">
              <w:rPr>
                <w:rFonts w:ascii="Arial" w:hAnsi="Arial" w:cs="Arial"/>
                <w:b/>
                <w:bCs/>
                <w:i w:val="0"/>
                <w:iCs w:val="0"/>
              </w:rPr>
              <w:t>Screened</w:t>
            </w:r>
            <w:proofErr w:type="spellEnd"/>
            <w:r w:rsidRPr="0015410A">
              <w:rPr>
                <w:rFonts w:ascii="Arial" w:hAnsi="Arial" w:cs="Arial"/>
                <w:b/>
                <w:bCs/>
                <w:i w:val="0"/>
                <w:iCs w:val="0"/>
              </w:rPr>
              <w:t xml:space="preserve"> drugs (</w:t>
            </w:r>
            <w:r w:rsidRPr="0015410A">
              <w:rPr>
                <w:rFonts w:ascii="Arial" w:hAnsi="Arial" w:cs="Arial"/>
                <w:b/>
                <w:bCs/>
              </w:rPr>
              <w:t>n</w:t>
            </w:r>
            <w:r w:rsidRPr="0015410A">
              <w:rPr>
                <w:rFonts w:ascii="Arial" w:hAnsi="Arial" w:cs="Arial"/>
                <w:b/>
                <w:bCs/>
                <w:i w:val="0"/>
                <w:iCs w:val="0"/>
              </w:rPr>
              <w:t>)</w:t>
            </w:r>
          </w:p>
        </w:tc>
        <w:tc>
          <w:tcPr>
            <w:tcW w:w="1419" w:type="dxa"/>
          </w:tcPr>
          <w:p w14:paraId="7F712332"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 xml:space="preserve">4 [2-5] </w:t>
            </w:r>
          </w:p>
        </w:tc>
        <w:tc>
          <w:tcPr>
            <w:tcW w:w="1418" w:type="dxa"/>
          </w:tcPr>
          <w:p w14:paraId="32603B70"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4 [2-5]</w:t>
            </w:r>
          </w:p>
        </w:tc>
        <w:tc>
          <w:tcPr>
            <w:tcW w:w="1559" w:type="dxa"/>
          </w:tcPr>
          <w:p w14:paraId="30D4FE59"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4 [3-5]</w:t>
            </w:r>
          </w:p>
        </w:tc>
        <w:tc>
          <w:tcPr>
            <w:tcW w:w="938" w:type="dxa"/>
          </w:tcPr>
          <w:p w14:paraId="762E5AD2"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0.025*</w:t>
            </w:r>
          </w:p>
        </w:tc>
      </w:tr>
      <w:tr w:rsidR="00A20D0C" w:rsidRPr="0015410A" w14:paraId="4DE5005B" w14:textId="77777777" w:rsidTr="00D46D6F">
        <w:trPr>
          <w:trHeight w:val="232"/>
        </w:trPr>
        <w:tc>
          <w:tcPr>
            <w:tcW w:w="3679" w:type="dxa"/>
          </w:tcPr>
          <w:p w14:paraId="39FCD767" w14:textId="77777777" w:rsidR="00A20D0C" w:rsidRPr="0015410A" w:rsidRDefault="00A20D0C" w:rsidP="00FA3889">
            <w:pPr>
              <w:pStyle w:val="Geenafstand"/>
              <w:rPr>
                <w:rFonts w:ascii="Arial" w:hAnsi="Arial" w:cs="Arial"/>
                <w:b/>
                <w:bCs/>
                <w:i w:val="0"/>
                <w:iCs w:val="0"/>
              </w:rPr>
            </w:pPr>
            <w:proofErr w:type="spellStart"/>
            <w:r w:rsidRPr="0015410A">
              <w:rPr>
                <w:rFonts w:ascii="Arial" w:hAnsi="Arial" w:cs="Arial"/>
                <w:b/>
                <w:bCs/>
                <w:i w:val="0"/>
                <w:iCs w:val="0"/>
              </w:rPr>
              <w:t>Detected</w:t>
            </w:r>
            <w:proofErr w:type="spellEnd"/>
            <w:r w:rsidRPr="0015410A">
              <w:rPr>
                <w:rFonts w:ascii="Arial" w:hAnsi="Arial" w:cs="Arial"/>
                <w:b/>
                <w:bCs/>
                <w:i w:val="0"/>
                <w:iCs w:val="0"/>
              </w:rPr>
              <w:t xml:space="preserve"> drugs (</w:t>
            </w:r>
            <w:r w:rsidRPr="0015410A">
              <w:rPr>
                <w:rFonts w:ascii="Arial" w:hAnsi="Arial" w:cs="Arial"/>
                <w:b/>
                <w:bCs/>
              </w:rPr>
              <w:t>n</w:t>
            </w:r>
            <w:r w:rsidRPr="0015410A">
              <w:rPr>
                <w:rFonts w:ascii="Arial" w:hAnsi="Arial" w:cs="Arial"/>
                <w:b/>
                <w:bCs/>
                <w:i w:val="0"/>
                <w:iCs w:val="0"/>
              </w:rPr>
              <w:t>)</w:t>
            </w:r>
          </w:p>
        </w:tc>
        <w:tc>
          <w:tcPr>
            <w:tcW w:w="1419" w:type="dxa"/>
          </w:tcPr>
          <w:p w14:paraId="33E07065"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3 [2-5]</w:t>
            </w:r>
          </w:p>
        </w:tc>
        <w:tc>
          <w:tcPr>
            <w:tcW w:w="1418" w:type="dxa"/>
          </w:tcPr>
          <w:p w14:paraId="4444B4B3"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4 [2-5]</w:t>
            </w:r>
          </w:p>
        </w:tc>
        <w:tc>
          <w:tcPr>
            <w:tcW w:w="1559" w:type="dxa"/>
          </w:tcPr>
          <w:p w14:paraId="1AD500FC"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3 [1-4]</w:t>
            </w:r>
          </w:p>
        </w:tc>
        <w:tc>
          <w:tcPr>
            <w:tcW w:w="938" w:type="dxa"/>
          </w:tcPr>
          <w:p w14:paraId="789381BC"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&lt;0.01*</w:t>
            </w:r>
          </w:p>
        </w:tc>
      </w:tr>
      <w:tr w:rsidR="00A20D0C" w:rsidRPr="0015410A" w14:paraId="6EF1658C" w14:textId="77777777" w:rsidTr="00D46D6F">
        <w:trPr>
          <w:trHeight w:val="153"/>
        </w:trPr>
        <w:tc>
          <w:tcPr>
            <w:tcW w:w="3679" w:type="dxa"/>
          </w:tcPr>
          <w:p w14:paraId="654B9506" w14:textId="77777777" w:rsidR="00A20D0C" w:rsidRPr="0015410A" w:rsidRDefault="00A20D0C" w:rsidP="00FA3889">
            <w:pPr>
              <w:pStyle w:val="Geenafstand"/>
              <w:rPr>
                <w:rFonts w:ascii="Arial" w:hAnsi="Arial" w:cs="Arial"/>
                <w:b/>
                <w:bCs/>
                <w:i w:val="0"/>
                <w:iCs w:val="0"/>
                <w:lang w:val="en-US"/>
              </w:rPr>
            </w:pPr>
            <w:r w:rsidRPr="0015410A">
              <w:rPr>
                <w:rFonts w:ascii="Arial" w:hAnsi="Arial" w:cs="Arial"/>
                <w:b/>
                <w:bCs/>
                <w:i w:val="0"/>
                <w:iCs w:val="0"/>
                <w:lang w:val="en-US"/>
              </w:rPr>
              <w:t xml:space="preserve">Diabetes duration </w:t>
            </w:r>
            <w:r w:rsidR="00FD2026" w:rsidRPr="0015410A">
              <w:rPr>
                <w:rFonts w:ascii="Arial" w:hAnsi="Arial" w:cs="Arial"/>
                <w:b/>
                <w:bCs/>
                <w:i w:val="0"/>
                <w:iCs w:val="0"/>
                <w:lang w:val="en-US"/>
              </w:rPr>
              <w:t>(</w:t>
            </w:r>
            <w:proofErr w:type="spellStart"/>
            <w:r w:rsidRPr="0015410A">
              <w:rPr>
                <w:rFonts w:ascii="Arial" w:hAnsi="Arial" w:cs="Arial"/>
                <w:b/>
                <w:bCs/>
                <w:i w:val="0"/>
                <w:iCs w:val="0"/>
                <w:lang w:val="en-US"/>
              </w:rPr>
              <w:t>yr</w:t>
            </w:r>
            <w:proofErr w:type="spellEnd"/>
            <w:r w:rsidR="00FD2026" w:rsidRPr="0015410A">
              <w:rPr>
                <w:rFonts w:ascii="Arial" w:hAnsi="Arial" w:cs="Arial"/>
                <w:b/>
                <w:bCs/>
                <w:i w:val="0"/>
                <w:iCs w:val="0"/>
                <w:lang w:val="en-US"/>
              </w:rPr>
              <w:t>)</w:t>
            </w:r>
          </w:p>
        </w:tc>
        <w:tc>
          <w:tcPr>
            <w:tcW w:w="1419" w:type="dxa"/>
          </w:tcPr>
          <w:p w14:paraId="1FA0EB96"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11 [7-1</w:t>
            </w:r>
            <w:r w:rsidR="00E11C92" w:rsidRPr="0015410A">
              <w:rPr>
                <w:rFonts w:ascii="Arial" w:hAnsi="Arial" w:cs="Arial"/>
                <w:i w:val="0"/>
                <w:iCs w:val="0"/>
              </w:rPr>
              <w:t>9</w:t>
            </w:r>
            <w:r w:rsidRPr="0015410A">
              <w:rPr>
                <w:rFonts w:ascii="Arial" w:hAnsi="Arial" w:cs="Arial"/>
                <w:i w:val="0"/>
                <w:iCs w:val="0"/>
              </w:rPr>
              <w:t>]</w:t>
            </w:r>
          </w:p>
        </w:tc>
        <w:tc>
          <w:tcPr>
            <w:tcW w:w="1418" w:type="dxa"/>
          </w:tcPr>
          <w:p w14:paraId="7B7A9C40"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12 [7-1</w:t>
            </w:r>
            <w:r w:rsidR="00E11C92" w:rsidRPr="0015410A">
              <w:rPr>
                <w:rFonts w:ascii="Arial" w:hAnsi="Arial" w:cs="Arial"/>
                <w:i w:val="0"/>
                <w:iCs w:val="0"/>
              </w:rPr>
              <w:t>9</w:t>
            </w:r>
            <w:r w:rsidRPr="0015410A">
              <w:rPr>
                <w:rFonts w:ascii="Arial" w:hAnsi="Arial" w:cs="Arial"/>
                <w:i w:val="0"/>
                <w:iCs w:val="0"/>
              </w:rPr>
              <w:t>]</w:t>
            </w:r>
          </w:p>
        </w:tc>
        <w:tc>
          <w:tcPr>
            <w:tcW w:w="1559" w:type="dxa"/>
          </w:tcPr>
          <w:p w14:paraId="29C93D63"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1</w:t>
            </w:r>
            <w:r w:rsidR="00E11C92" w:rsidRPr="0015410A">
              <w:rPr>
                <w:rFonts w:ascii="Arial" w:hAnsi="Arial" w:cs="Arial"/>
                <w:i w:val="0"/>
                <w:iCs w:val="0"/>
              </w:rPr>
              <w:t>1</w:t>
            </w:r>
            <w:r w:rsidRPr="0015410A">
              <w:rPr>
                <w:rFonts w:ascii="Arial" w:hAnsi="Arial" w:cs="Arial"/>
                <w:i w:val="0"/>
                <w:iCs w:val="0"/>
              </w:rPr>
              <w:t xml:space="preserve"> [5-1</w:t>
            </w:r>
            <w:r w:rsidR="00E11C92" w:rsidRPr="0015410A">
              <w:rPr>
                <w:rFonts w:ascii="Arial" w:hAnsi="Arial" w:cs="Arial"/>
                <w:i w:val="0"/>
                <w:iCs w:val="0"/>
              </w:rPr>
              <w:t>9</w:t>
            </w:r>
            <w:r w:rsidRPr="0015410A">
              <w:rPr>
                <w:rFonts w:ascii="Arial" w:hAnsi="Arial" w:cs="Arial"/>
                <w:i w:val="0"/>
                <w:iCs w:val="0"/>
              </w:rPr>
              <w:t>]</w:t>
            </w:r>
          </w:p>
        </w:tc>
        <w:tc>
          <w:tcPr>
            <w:tcW w:w="938" w:type="dxa"/>
          </w:tcPr>
          <w:p w14:paraId="2844B571"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0.</w:t>
            </w:r>
            <w:r w:rsidR="00E11C92" w:rsidRPr="0015410A">
              <w:rPr>
                <w:rFonts w:ascii="Arial" w:hAnsi="Arial" w:cs="Arial"/>
                <w:i w:val="0"/>
                <w:iCs w:val="0"/>
              </w:rPr>
              <w:t>52</w:t>
            </w:r>
          </w:p>
        </w:tc>
      </w:tr>
      <w:tr w:rsidR="00A20D0C" w:rsidRPr="0015410A" w14:paraId="6D378BF7" w14:textId="77777777" w:rsidTr="00D46D6F">
        <w:trPr>
          <w:trHeight w:val="58"/>
        </w:trPr>
        <w:tc>
          <w:tcPr>
            <w:tcW w:w="3679" w:type="dxa"/>
          </w:tcPr>
          <w:p w14:paraId="3DD1A039" w14:textId="77777777" w:rsidR="00A20D0C" w:rsidRPr="0015410A" w:rsidRDefault="00A20D0C" w:rsidP="00FA3889">
            <w:pPr>
              <w:pStyle w:val="Geenafstand"/>
              <w:rPr>
                <w:rFonts w:ascii="Arial" w:hAnsi="Arial" w:cs="Arial"/>
                <w:b/>
                <w:bCs/>
                <w:i w:val="0"/>
                <w:iCs w:val="0"/>
                <w:lang w:val="en-US"/>
              </w:rPr>
            </w:pPr>
            <w:r w:rsidRPr="0015410A">
              <w:rPr>
                <w:rFonts w:ascii="Arial" w:hAnsi="Arial" w:cs="Arial"/>
                <w:b/>
                <w:bCs/>
                <w:i w:val="0"/>
                <w:iCs w:val="0"/>
                <w:lang w:val="en-US"/>
              </w:rPr>
              <w:t>BMI (kg/m</w:t>
            </w:r>
            <w:proofErr w:type="gramStart"/>
            <w:r w:rsidRPr="0015410A">
              <w:rPr>
                <w:rFonts w:ascii="Arial" w:hAnsi="Arial" w:cs="Arial"/>
                <w:b/>
                <w:bCs/>
                <w:i w:val="0"/>
                <w:iCs w:val="0"/>
                <w:vertAlign w:val="superscript"/>
                <w:lang w:val="en-US"/>
              </w:rPr>
              <w:t>2</w:t>
            </w:r>
            <w:r w:rsidRPr="0015410A">
              <w:rPr>
                <w:rFonts w:ascii="Arial" w:hAnsi="Arial" w:cs="Arial"/>
                <w:b/>
                <w:bCs/>
                <w:i w:val="0"/>
                <w:iCs w:val="0"/>
                <w:lang w:val="en-US"/>
              </w:rPr>
              <w:t>)</w:t>
            </w:r>
            <w:r w:rsidR="00E11C92" w:rsidRPr="0015410A">
              <w:rPr>
                <w:rFonts w:ascii="Arial" w:hAnsi="Arial" w:cs="Arial"/>
                <w:b/>
                <w:bCs/>
                <w:i w:val="0"/>
                <w:iCs w:val="0"/>
                <w:vertAlign w:val="superscript"/>
                <w:lang w:val="en-US"/>
              </w:rPr>
              <w:t>a</w:t>
            </w:r>
            <w:proofErr w:type="gramEnd"/>
          </w:p>
        </w:tc>
        <w:tc>
          <w:tcPr>
            <w:tcW w:w="1419" w:type="dxa"/>
          </w:tcPr>
          <w:p w14:paraId="2DFC87FF"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3</w:t>
            </w:r>
            <w:r w:rsidR="00046659" w:rsidRPr="0015410A">
              <w:rPr>
                <w:rFonts w:ascii="Arial" w:hAnsi="Arial" w:cs="Arial"/>
                <w:i w:val="0"/>
                <w:iCs w:val="0"/>
              </w:rPr>
              <w:t>2.9</w:t>
            </w:r>
            <w:r w:rsidRPr="0015410A">
              <w:rPr>
                <w:rFonts w:ascii="Arial" w:hAnsi="Arial" w:cs="Arial"/>
                <w:i w:val="0"/>
                <w:iCs w:val="0"/>
              </w:rPr>
              <w:t xml:space="preserve"> </w:t>
            </w:r>
            <w:r w:rsidRPr="0015410A">
              <w:rPr>
                <w:rFonts w:ascii="Arial" w:hAnsi="Arial" w:cs="Arial"/>
                <w:i w:val="0"/>
                <w:iCs w:val="0"/>
                <w:color w:val="000000" w:themeColor="text1"/>
                <w:lang w:val="en-US"/>
              </w:rPr>
              <w:sym w:font="Symbol" w:char="F0B1"/>
            </w:r>
            <w:r w:rsidR="00046659" w:rsidRPr="0015410A">
              <w:rPr>
                <w:rFonts w:ascii="Arial" w:hAnsi="Arial" w:cs="Arial"/>
                <w:i w:val="0"/>
                <w:iCs w:val="0"/>
                <w:color w:val="000000" w:themeColor="text1"/>
                <w:lang w:val="en-US"/>
              </w:rPr>
              <w:t xml:space="preserve"> 6.0</w:t>
            </w:r>
          </w:p>
        </w:tc>
        <w:tc>
          <w:tcPr>
            <w:tcW w:w="1418" w:type="dxa"/>
          </w:tcPr>
          <w:p w14:paraId="4BF9FA95" w14:textId="77777777" w:rsidR="00A20D0C" w:rsidRPr="0015410A" w:rsidRDefault="00A20D0C" w:rsidP="00FA3889">
            <w:pPr>
              <w:pStyle w:val="Geenafstand"/>
              <w:rPr>
                <w:rFonts w:ascii="Arial" w:hAnsi="Arial" w:cs="Arial"/>
                <w:i w:val="0"/>
                <w:iCs w:val="0"/>
                <w:lang w:val="en-US"/>
              </w:rPr>
            </w:pPr>
            <w:r w:rsidRPr="0015410A">
              <w:rPr>
                <w:rFonts w:ascii="Arial" w:hAnsi="Arial" w:cs="Arial"/>
                <w:i w:val="0"/>
                <w:iCs w:val="0"/>
              </w:rPr>
              <w:t>32.</w:t>
            </w:r>
            <w:r w:rsidR="00046659" w:rsidRPr="0015410A">
              <w:rPr>
                <w:rFonts w:ascii="Arial" w:hAnsi="Arial" w:cs="Arial"/>
                <w:i w:val="0"/>
                <w:iCs w:val="0"/>
              </w:rPr>
              <w:t>7</w:t>
            </w:r>
            <w:r w:rsidRPr="0015410A">
              <w:rPr>
                <w:rFonts w:ascii="Arial" w:hAnsi="Arial" w:cs="Arial"/>
                <w:i w:val="0"/>
                <w:iCs w:val="0"/>
              </w:rPr>
              <w:t xml:space="preserve"> </w:t>
            </w:r>
            <w:r w:rsidRPr="0015410A">
              <w:rPr>
                <w:rFonts w:ascii="Arial" w:hAnsi="Arial" w:cs="Arial"/>
                <w:i w:val="0"/>
                <w:iCs w:val="0"/>
                <w:color w:val="000000" w:themeColor="text1"/>
                <w:lang w:val="en-US"/>
              </w:rPr>
              <w:sym w:font="Symbol" w:char="F0B1"/>
            </w:r>
            <w:r w:rsidRPr="0015410A">
              <w:rPr>
                <w:rFonts w:ascii="Arial" w:hAnsi="Arial" w:cs="Arial"/>
                <w:i w:val="0"/>
                <w:iCs w:val="0"/>
                <w:color w:val="000000" w:themeColor="text1"/>
                <w:lang w:val="en-US"/>
              </w:rPr>
              <w:t xml:space="preserve"> 5.</w:t>
            </w:r>
            <w:r w:rsidR="00046659" w:rsidRPr="0015410A">
              <w:rPr>
                <w:rFonts w:ascii="Arial" w:hAnsi="Arial" w:cs="Arial"/>
                <w:i w:val="0"/>
                <w:iCs w:val="0"/>
                <w:color w:val="000000" w:themeColor="text1"/>
                <w:lang w:val="en-US"/>
              </w:rPr>
              <w:t>9</w:t>
            </w:r>
          </w:p>
        </w:tc>
        <w:tc>
          <w:tcPr>
            <w:tcW w:w="1559" w:type="dxa"/>
          </w:tcPr>
          <w:p w14:paraId="500F01C4" w14:textId="77777777" w:rsidR="00A20D0C" w:rsidRPr="0015410A" w:rsidRDefault="00A20D0C" w:rsidP="00FA3889">
            <w:pPr>
              <w:pStyle w:val="Geenafstand"/>
              <w:rPr>
                <w:rFonts w:ascii="Arial" w:hAnsi="Arial" w:cs="Arial"/>
                <w:i w:val="0"/>
                <w:iCs w:val="0"/>
                <w:lang w:val="en-US"/>
              </w:rPr>
            </w:pPr>
            <w:r w:rsidRPr="0015410A">
              <w:rPr>
                <w:rFonts w:ascii="Arial" w:hAnsi="Arial" w:cs="Arial"/>
                <w:i w:val="0"/>
                <w:iCs w:val="0"/>
                <w:lang w:val="en-US"/>
              </w:rPr>
              <w:t>3</w:t>
            </w:r>
            <w:r w:rsidR="00046659" w:rsidRPr="0015410A">
              <w:rPr>
                <w:rFonts w:ascii="Arial" w:hAnsi="Arial" w:cs="Arial"/>
                <w:i w:val="0"/>
                <w:iCs w:val="0"/>
                <w:lang w:val="en-US"/>
              </w:rPr>
              <w:t>3.9</w:t>
            </w:r>
            <w:r w:rsidRPr="0015410A">
              <w:rPr>
                <w:rFonts w:ascii="Arial" w:hAnsi="Arial" w:cs="Arial"/>
                <w:i w:val="0"/>
                <w:iCs w:val="0"/>
                <w:lang w:val="en-US"/>
              </w:rPr>
              <w:t xml:space="preserve"> </w:t>
            </w:r>
            <w:r w:rsidRPr="0015410A">
              <w:rPr>
                <w:rFonts w:ascii="Arial" w:hAnsi="Arial" w:cs="Arial"/>
                <w:i w:val="0"/>
                <w:iCs w:val="0"/>
                <w:color w:val="000000" w:themeColor="text1"/>
                <w:lang w:val="en-US"/>
              </w:rPr>
              <w:sym w:font="Symbol" w:char="F0B1"/>
            </w:r>
            <w:r w:rsidRPr="0015410A">
              <w:rPr>
                <w:rFonts w:ascii="Arial" w:hAnsi="Arial" w:cs="Arial"/>
                <w:i w:val="0"/>
                <w:iCs w:val="0"/>
                <w:color w:val="000000" w:themeColor="text1"/>
                <w:lang w:val="en-US"/>
              </w:rPr>
              <w:t xml:space="preserve"> 6.</w:t>
            </w:r>
            <w:r w:rsidR="00C47C95" w:rsidRPr="0015410A">
              <w:rPr>
                <w:rFonts w:ascii="Arial" w:hAnsi="Arial" w:cs="Arial"/>
                <w:i w:val="0"/>
                <w:iCs w:val="0"/>
                <w:color w:val="000000" w:themeColor="text1"/>
                <w:lang w:val="en-US"/>
              </w:rPr>
              <w:t>4</w:t>
            </w:r>
          </w:p>
        </w:tc>
        <w:tc>
          <w:tcPr>
            <w:tcW w:w="938" w:type="dxa"/>
          </w:tcPr>
          <w:p w14:paraId="6AC39BA9" w14:textId="77777777" w:rsidR="00A20D0C" w:rsidRPr="0015410A" w:rsidRDefault="00A20D0C" w:rsidP="00FA3889">
            <w:pPr>
              <w:pStyle w:val="Geenafstand"/>
              <w:rPr>
                <w:rFonts w:ascii="Arial" w:hAnsi="Arial" w:cs="Arial"/>
                <w:i w:val="0"/>
                <w:iCs w:val="0"/>
                <w:lang w:val="en-US"/>
              </w:rPr>
            </w:pPr>
            <w:r w:rsidRPr="0015410A">
              <w:rPr>
                <w:rFonts w:ascii="Arial" w:hAnsi="Arial" w:cs="Arial"/>
                <w:i w:val="0"/>
                <w:iCs w:val="0"/>
                <w:lang w:val="en-US"/>
              </w:rPr>
              <w:t>0.</w:t>
            </w:r>
            <w:r w:rsidR="00C47C95" w:rsidRPr="0015410A">
              <w:rPr>
                <w:rFonts w:ascii="Arial" w:hAnsi="Arial" w:cs="Arial"/>
                <w:i w:val="0"/>
                <w:iCs w:val="0"/>
                <w:lang w:val="en-US"/>
              </w:rPr>
              <w:t>19</w:t>
            </w:r>
          </w:p>
        </w:tc>
      </w:tr>
      <w:tr w:rsidR="00A20D0C" w:rsidRPr="0015410A" w14:paraId="3D608A8B" w14:textId="77777777" w:rsidTr="00D46D6F">
        <w:trPr>
          <w:trHeight w:val="192"/>
        </w:trPr>
        <w:tc>
          <w:tcPr>
            <w:tcW w:w="3679" w:type="dxa"/>
          </w:tcPr>
          <w:p w14:paraId="07018050" w14:textId="77777777" w:rsidR="00A20D0C" w:rsidRPr="0015410A" w:rsidRDefault="00A20D0C" w:rsidP="00FA3889">
            <w:pPr>
              <w:pStyle w:val="Geenafstand"/>
              <w:rPr>
                <w:rFonts w:ascii="Arial" w:hAnsi="Arial" w:cs="Arial"/>
                <w:i w:val="0"/>
                <w:iCs w:val="0"/>
                <w:vertAlign w:val="superscript"/>
                <w:lang w:val="en-US"/>
              </w:rPr>
            </w:pPr>
            <w:r w:rsidRPr="0015410A">
              <w:rPr>
                <w:rFonts w:ascii="Arial" w:hAnsi="Arial" w:cs="Arial"/>
                <w:b/>
                <w:bCs/>
                <w:i w:val="0"/>
                <w:iCs w:val="0"/>
                <w:lang w:val="en-US"/>
              </w:rPr>
              <w:t xml:space="preserve">Waist-hip </w:t>
            </w:r>
            <w:proofErr w:type="spellStart"/>
            <w:r w:rsidRPr="0015410A">
              <w:rPr>
                <w:rFonts w:ascii="Arial" w:hAnsi="Arial" w:cs="Arial"/>
                <w:b/>
                <w:bCs/>
                <w:i w:val="0"/>
                <w:iCs w:val="0"/>
                <w:lang w:val="en-US"/>
              </w:rPr>
              <w:t>ratio</w:t>
            </w:r>
            <w:r w:rsidR="000528D2" w:rsidRPr="0015410A">
              <w:rPr>
                <w:rFonts w:ascii="Arial" w:hAnsi="Arial" w:cs="Arial"/>
                <w:b/>
                <w:bCs/>
                <w:i w:val="0"/>
                <w:iCs w:val="0"/>
                <w:vertAlign w:val="superscript"/>
                <w:lang w:val="en-US"/>
              </w:rPr>
              <w:t>a</w:t>
            </w:r>
            <w:proofErr w:type="spellEnd"/>
          </w:p>
        </w:tc>
        <w:tc>
          <w:tcPr>
            <w:tcW w:w="1419" w:type="dxa"/>
          </w:tcPr>
          <w:p w14:paraId="5FA44105"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 xml:space="preserve">1.01 </w:t>
            </w:r>
            <w:r w:rsidRPr="0015410A">
              <w:rPr>
                <w:rFonts w:ascii="Arial" w:hAnsi="Arial" w:cs="Arial"/>
                <w:i w:val="0"/>
                <w:iCs w:val="0"/>
                <w:color w:val="000000" w:themeColor="text1"/>
                <w:lang w:val="en-US"/>
              </w:rPr>
              <w:sym w:font="Symbol" w:char="F0B1"/>
            </w:r>
            <w:r w:rsidRPr="0015410A">
              <w:rPr>
                <w:rFonts w:ascii="Arial" w:hAnsi="Arial" w:cs="Arial"/>
                <w:i w:val="0"/>
                <w:iCs w:val="0"/>
                <w:color w:val="000000" w:themeColor="text1"/>
                <w:lang w:val="en-US"/>
              </w:rPr>
              <w:t xml:space="preserve"> 0.09</w:t>
            </w:r>
          </w:p>
        </w:tc>
        <w:tc>
          <w:tcPr>
            <w:tcW w:w="1418" w:type="dxa"/>
          </w:tcPr>
          <w:p w14:paraId="3B5F535B"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 xml:space="preserve">1.01 </w:t>
            </w:r>
            <w:r w:rsidRPr="0015410A">
              <w:rPr>
                <w:rFonts w:ascii="Arial" w:hAnsi="Arial" w:cs="Arial"/>
                <w:i w:val="0"/>
                <w:iCs w:val="0"/>
                <w:color w:val="000000" w:themeColor="text1"/>
                <w:lang w:val="en-US"/>
              </w:rPr>
              <w:sym w:font="Symbol" w:char="F0B1"/>
            </w:r>
            <w:r w:rsidRPr="0015410A">
              <w:rPr>
                <w:rFonts w:ascii="Arial" w:hAnsi="Arial" w:cs="Arial"/>
                <w:i w:val="0"/>
                <w:iCs w:val="0"/>
                <w:color w:val="000000" w:themeColor="text1"/>
                <w:lang w:val="en-US"/>
              </w:rPr>
              <w:t xml:space="preserve"> 0.09</w:t>
            </w:r>
          </w:p>
        </w:tc>
        <w:tc>
          <w:tcPr>
            <w:tcW w:w="1559" w:type="dxa"/>
          </w:tcPr>
          <w:p w14:paraId="530D8B2C" w14:textId="77777777" w:rsidR="00A20D0C" w:rsidRPr="0015410A" w:rsidRDefault="00A20D0C" w:rsidP="00FA3889">
            <w:pPr>
              <w:pStyle w:val="Geenafstand"/>
              <w:rPr>
                <w:rFonts w:ascii="Arial" w:hAnsi="Arial" w:cs="Arial"/>
                <w:i w:val="0"/>
                <w:iCs w:val="0"/>
                <w:lang w:val="en-US"/>
              </w:rPr>
            </w:pPr>
            <w:r w:rsidRPr="0015410A">
              <w:rPr>
                <w:rFonts w:ascii="Arial" w:hAnsi="Arial" w:cs="Arial"/>
                <w:i w:val="0"/>
                <w:iCs w:val="0"/>
                <w:lang w:val="en-US"/>
              </w:rPr>
              <w:t>1.0</w:t>
            </w:r>
            <w:r w:rsidR="00614EC9" w:rsidRPr="0015410A">
              <w:rPr>
                <w:rFonts w:ascii="Arial" w:hAnsi="Arial" w:cs="Arial"/>
                <w:i w:val="0"/>
                <w:iCs w:val="0"/>
                <w:lang w:val="en-US"/>
              </w:rPr>
              <w:t>2</w:t>
            </w:r>
            <w:r w:rsidRPr="0015410A">
              <w:rPr>
                <w:rFonts w:ascii="Arial" w:hAnsi="Arial" w:cs="Arial"/>
                <w:i w:val="0"/>
                <w:iCs w:val="0"/>
                <w:lang w:val="en-US"/>
              </w:rPr>
              <w:t xml:space="preserve"> </w:t>
            </w:r>
            <w:r w:rsidRPr="0015410A">
              <w:rPr>
                <w:rFonts w:ascii="Arial" w:hAnsi="Arial" w:cs="Arial"/>
                <w:i w:val="0"/>
                <w:iCs w:val="0"/>
                <w:color w:val="000000" w:themeColor="text1"/>
                <w:lang w:val="en-US"/>
              </w:rPr>
              <w:sym w:font="Symbol" w:char="F0B1"/>
            </w:r>
            <w:r w:rsidRPr="0015410A">
              <w:rPr>
                <w:rFonts w:ascii="Arial" w:hAnsi="Arial" w:cs="Arial"/>
                <w:i w:val="0"/>
                <w:iCs w:val="0"/>
                <w:color w:val="000000" w:themeColor="text1"/>
                <w:lang w:val="en-US"/>
              </w:rPr>
              <w:t xml:space="preserve"> 0.08</w:t>
            </w:r>
          </w:p>
        </w:tc>
        <w:tc>
          <w:tcPr>
            <w:tcW w:w="938" w:type="dxa"/>
          </w:tcPr>
          <w:p w14:paraId="49A0EAE7" w14:textId="77777777" w:rsidR="00A20D0C" w:rsidRPr="0015410A" w:rsidRDefault="00A20D0C" w:rsidP="00FA3889">
            <w:pPr>
              <w:pStyle w:val="Geenafstand"/>
              <w:rPr>
                <w:rFonts w:ascii="Arial" w:hAnsi="Arial" w:cs="Arial"/>
                <w:i w:val="0"/>
                <w:iCs w:val="0"/>
                <w:lang w:val="en-US"/>
              </w:rPr>
            </w:pPr>
            <w:r w:rsidRPr="0015410A">
              <w:rPr>
                <w:rFonts w:ascii="Arial" w:hAnsi="Arial" w:cs="Arial"/>
                <w:i w:val="0"/>
                <w:iCs w:val="0"/>
                <w:lang w:val="en-US"/>
              </w:rPr>
              <w:t>0.</w:t>
            </w:r>
            <w:r w:rsidR="00614EC9" w:rsidRPr="0015410A">
              <w:rPr>
                <w:rFonts w:ascii="Arial" w:hAnsi="Arial" w:cs="Arial"/>
                <w:i w:val="0"/>
                <w:iCs w:val="0"/>
                <w:lang w:val="en-US"/>
              </w:rPr>
              <w:t>26</w:t>
            </w:r>
          </w:p>
        </w:tc>
      </w:tr>
      <w:tr w:rsidR="00A20D0C" w:rsidRPr="0015410A" w14:paraId="3DDB59CF" w14:textId="77777777" w:rsidTr="00D46D6F">
        <w:trPr>
          <w:trHeight w:val="192"/>
        </w:trPr>
        <w:tc>
          <w:tcPr>
            <w:tcW w:w="8075" w:type="dxa"/>
            <w:gridSpan w:val="4"/>
            <w:tcBorders>
              <w:right w:val="single" w:sz="4" w:space="0" w:color="FFFFFF"/>
            </w:tcBorders>
          </w:tcPr>
          <w:p w14:paraId="3BAFBC2E" w14:textId="77777777" w:rsidR="00A20D0C" w:rsidRPr="0015410A" w:rsidRDefault="00A20D0C" w:rsidP="00FA3889">
            <w:pPr>
              <w:pStyle w:val="Geenafstand"/>
              <w:rPr>
                <w:rFonts w:ascii="Arial" w:hAnsi="Arial" w:cs="Arial"/>
                <w:i w:val="0"/>
                <w:iCs w:val="0"/>
                <w:lang w:val="en-US"/>
              </w:rPr>
            </w:pPr>
            <w:r w:rsidRPr="0015410A">
              <w:rPr>
                <w:rFonts w:ascii="Arial" w:hAnsi="Arial" w:cs="Arial"/>
                <w:b/>
                <w:bCs/>
                <w:i w:val="0"/>
                <w:iCs w:val="0"/>
                <w:lang w:val="en-US"/>
              </w:rPr>
              <w:t xml:space="preserve">Smoking, </w:t>
            </w:r>
            <w:r w:rsidRPr="0015410A">
              <w:rPr>
                <w:rFonts w:ascii="Arial" w:hAnsi="Arial" w:cs="Arial"/>
                <w:b/>
                <w:bCs/>
                <w:lang w:val="en-US"/>
              </w:rPr>
              <w:t>n</w:t>
            </w:r>
            <w:r w:rsidRPr="0015410A">
              <w:rPr>
                <w:rFonts w:ascii="Arial" w:hAnsi="Arial" w:cs="Arial"/>
                <w:b/>
                <w:bCs/>
                <w:i w:val="0"/>
                <w:iCs w:val="0"/>
                <w:lang w:val="en-US"/>
              </w:rPr>
              <w:t xml:space="preserve"> (%)</w:t>
            </w:r>
          </w:p>
        </w:tc>
        <w:tc>
          <w:tcPr>
            <w:tcW w:w="938" w:type="dxa"/>
            <w:tcBorders>
              <w:left w:val="single" w:sz="4" w:space="0" w:color="FFFFFF"/>
            </w:tcBorders>
          </w:tcPr>
          <w:p w14:paraId="5FD307B3" w14:textId="77777777" w:rsidR="00A20D0C" w:rsidRPr="0015410A" w:rsidRDefault="00A20D0C" w:rsidP="00FA3889">
            <w:pPr>
              <w:pStyle w:val="Geenafstand"/>
              <w:rPr>
                <w:rFonts w:ascii="Arial" w:hAnsi="Arial" w:cs="Arial"/>
                <w:i w:val="0"/>
                <w:iCs w:val="0"/>
                <w:lang w:val="en-US"/>
              </w:rPr>
            </w:pPr>
            <w:r w:rsidRPr="0015410A">
              <w:rPr>
                <w:rFonts w:ascii="Arial" w:hAnsi="Arial" w:cs="Arial"/>
                <w:i w:val="0"/>
                <w:iCs w:val="0"/>
                <w:lang w:val="en-US"/>
              </w:rPr>
              <w:t>0.047*</w:t>
            </w:r>
          </w:p>
        </w:tc>
      </w:tr>
      <w:tr w:rsidR="00A20D0C" w:rsidRPr="0015410A" w14:paraId="0DADE2E6" w14:textId="77777777" w:rsidTr="00D46D6F">
        <w:trPr>
          <w:trHeight w:val="192"/>
        </w:trPr>
        <w:tc>
          <w:tcPr>
            <w:tcW w:w="3679" w:type="dxa"/>
          </w:tcPr>
          <w:p w14:paraId="231136BD" w14:textId="77777777" w:rsidR="00A20D0C" w:rsidRPr="0015410A" w:rsidRDefault="00A20D0C" w:rsidP="00FA3889">
            <w:pPr>
              <w:pStyle w:val="Geenafstand"/>
              <w:ind w:left="708"/>
              <w:rPr>
                <w:rFonts w:ascii="Arial" w:hAnsi="Arial" w:cs="Arial"/>
                <w:i w:val="0"/>
                <w:iCs w:val="0"/>
                <w:lang w:val="en-US"/>
              </w:rPr>
            </w:pPr>
            <w:r w:rsidRPr="0015410A">
              <w:rPr>
                <w:rFonts w:ascii="Arial" w:hAnsi="Arial" w:cs="Arial"/>
                <w:i w:val="0"/>
                <w:iCs w:val="0"/>
                <w:lang w:val="en-US"/>
              </w:rPr>
              <w:t>Current smoker</w:t>
            </w:r>
          </w:p>
        </w:tc>
        <w:tc>
          <w:tcPr>
            <w:tcW w:w="1419" w:type="dxa"/>
          </w:tcPr>
          <w:p w14:paraId="666DB0A6"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75 (16.4)</w:t>
            </w:r>
          </w:p>
        </w:tc>
        <w:tc>
          <w:tcPr>
            <w:tcW w:w="1418" w:type="dxa"/>
          </w:tcPr>
          <w:p w14:paraId="191EAECB"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61 (15.0)</w:t>
            </w:r>
          </w:p>
        </w:tc>
        <w:tc>
          <w:tcPr>
            <w:tcW w:w="1559" w:type="dxa"/>
          </w:tcPr>
          <w:p w14:paraId="49245718" w14:textId="77777777" w:rsidR="00A20D0C" w:rsidRPr="0015410A" w:rsidRDefault="00A20D0C" w:rsidP="00FA3889">
            <w:pPr>
              <w:pStyle w:val="Geenafstand"/>
              <w:rPr>
                <w:rFonts w:ascii="Arial" w:hAnsi="Arial" w:cs="Arial"/>
                <w:i w:val="0"/>
                <w:iCs w:val="0"/>
                <w:lang w:val="en-US"/>
              </w:rPr>
            </w:pPr>
            <w:r w:rsidRPr="0015410A">
              <w:rPr>
                <w:rFonts w:ascii="Arial" w:hAnsi="Arial" w:cs="Arial"/>
                <w:i w:val="0"/>
                <w:iCs w:val="0"/>
                <w:lang w:val="en-US"/>
              </w:rPr>
              <w:t>14 (28.6)</w:t>
            </w:r>
          </w:p>
        </w:tc>
        <w:tc>
          <w:tcPr>
            <w:tcW w:w="938" w:type="dxa"/>
          </w:tcPr>
          <w:p w14:paraId="122E1A26" w14:textId="77777777" w:rsidR="00A20D0C" w:rsidRPr="0015410A" w:rsidRDefault="00A20D0C" w:rsidP="00FA3889">
            <w:pPr>
              <w:pStyle w:val="Geenafstand"/>
              <w:rPr>
                <w:rFonts w:ascii="Arial" w:hAnsi="Arial" w:cs="Arial"/>
                <w:i w:val="0"/>
                <w:iCs w:val="0"/>
                <w:lang w:val="en-US"/>
              </w:rPr>
            </w:pPr>
          </w:p>
        </w:tc>
      </w:tr>
      <w:tr w:rsidR="00A20D0C" w:rsidRPr="0015410A" w14:paraId="7EAFE637" w14:textId="77777777" w:rsidTr="00D46D6F">
        <w:trPr>
          <w:trHeight w:val="192"/>
        </w:trPr>
        <w:tc>
          <w:tcPr>
            <w:tcW w:w="3679" w:type="dxa"/>
          </w:tcPr>
          <w:p w14:paraId="62E642C8" w14:textId="77777777" w:rsidR="00A20D0C" w:rsidRPr="0015410A" w:rsidRDefault="00A20D0C" w:rsidP="00FA3889">
            <w:pPr>
              <w:pStyle w:val="Geenafstand"/>
              <w:ind w:left="708"/>
              <w:rPr>
                <w:rFonts w:ascii="Arial" w:hAnsi="Arial" w:cs="Arial"/>
                <w:i w:val="0"/>
                <w:iCs w:val="0"/>
                <w:lang w:val="en-US"/>
              </w:rPr>
            </w:pPr>
            <w:r w:rsidRPr="0015410A">
              <w:rPr>
                <w:rFonts w:ascii="Arial" w:hAnsi="Arial" w:cs="Arial"/>
                <w:i w:val="0"/>
                <w:iCs w:val="0"/>
                <w:lang w:val="en-US"/>
              </w:rPr>
              <w:t>Former smoker</w:t>
            </w:r>
          </w:p>
        </w:tc>
        <w:tc>
          <w:tcPr>
            <w:tcW w:w="1419" w:type="dxa"/>
          </w:tcPr>
          <w:p w14:paraId="369CD975"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243 (53.2)</w:t>
            </w:r>
          </w:p>
        </w:tc>
        <w:tc>
          <w:tcPr>
            <w:tcW w:w="1418" w:type="dxa"/>
          </w:tcPr>
          <w:p w14:paraId="3A4F3F70"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222 (54.4)</w:t>
            </w:r>
          </w:p>
        </w:tc>
        <w:tc>
          <w:tcPr>
            <w:tcW w:w="1559" w:type="dxa"/>
          </w:tcPr>
          <w:p w14:paraId="0D416EAD" w14:textId="77777777" w:rsidR="00A20D0C" w:rsidRPr="0015410A" w:rsidRDefault="00A20D0C" w:rsidP="00FA3889">
            <w:pPr>
              <w:pStyle w:val="Geenafstand"/>
              <w:rPr>
                <w:rFonts w:ascii="Arial" w:hAnsi="Arial" w:cs="Arial"/>
                <w:i w:val="0"/>
                <w:iCs w:val="0"/>
                <w:lang w:val="en-US"/>
              </w:rPr>
            </w:pPr>
            <w:r w:rsidRPr="0015410A">
              <w:rPr>
                <w:rFonts w:ascii="Arial" w:hAnsi="Arial" w:cs="Arial"/>
                <w:i w:val="0"/>
                <w:iCs w:val="0"/>
                <w:lang w:val="en-US"/>
              </w:rPr>
              <w:t>21 (42.9)</w:t>
            </w:r>
          </w:p>
        </w:tc>
        <w:tc>
          <w:tcPr>
            <w:tcW w:w="938" w:type="dxa"/>
          </w:tcPr>
          <w:p w14:paraId="223FA529" w14:textId="77777777" w:rsidR="00A20D0C" w:rsidRPr="0015410A" w:rsidRDefault="00A20D0C" w:rsidP="00FA3889">
            <w:pPr>
              <w:pStyle w:val="Geenafstand"/>
              <w:rPr>
                <w:rFonts w:ascii="Arial" w:hAnsi="Arial" w:cs="Arial"/>
                <w:i w:val="0"/>
                <w:iCs w:val="0"/>
                <w:lang w:val="en-US"/>
              </w:rPr>
            </w:pPr>
          </w:p>
        </w:tc>
      </w:tr>
      <w:tr w:rsidR="00A20D0C" w:rsidRPr="0015410A" w14:paraId="51CBB55B" w14:textId="77777777" w:rsidTr="00D46D6F">
        <w:trPr>
          <w:trHeight w:val="192"/>
        </w:trPr>
        <w:tc>
          <w:tcPr>
            <w:tcW w:w="3679" w:type="dxa"/>
          </w:tcPr>
          <w:p w14:paraId="3D1FC165" w14:textId="77777777" w:rsidR="00A20D0C" w:rsidRPr="0015410A" w:rsidRDefault="00A20D0C" w:rsidP="00FA3889">
            <w:pPr>
              <w:pStyle w:val="Geenafstand"/>
              <w:ind w:left="708"/>
              <w:rPr>
                <w:rFonts w:ascii="Arial" w:hAnsi="Arial" w:cs="Arial"/>
                <w:i w:val="0"/>
                <w:iCs w:val="0"/>
                <w:lang w:val="en-US"/>
              </w:rPr>
            </w:pPr>
            <w:r w:rsidRPr="0015410A">
              <w:rPr>
                <w:rFonts w:ascii="Arial" w:hAnsi="Arial" w:cs="Arial"/>
                <w:i w:val="0"/>
                <w:iCs w:val="0"/>
                <w:lang w:val="en-US"/>
              </w:rPr>
              <w:t>Never smoker</w:t>
            </w:r>
          </w:p>
        </w:tc>
        <w:tc>
          <w:tcPr>
            <w:tcW w:w="1419" w:type="dxa"/>
          </w:tcPr>
          <w:p w14:paraId="064B0B73"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139 (30.4)</w:t>
            </w:r>
          </w:p>
        </w:tc>
        <w:tc>
          <w:tcPr>
            <w:tcW w:w="1418" w:type="dxa"/>
          </w:tcPr>
          <w:p w14:paraId="0802E065"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125 (30.6)</w:t>
            </w:r>
          </w:p>
        </w:tc>
        <w:tc>
          <w:tcPr>
            <w:tcW w:w="1559" w:type="dxa"/>
          </w:tcPr>
          <w:p w14:paraId="71673D35" w14:textId="77777777" w:rsidR="00A20D0C" w:rsidRPr="0015410A" w:rsidRDefault="00A20D0C" w:rsidP="00FA3889">
            <w:pPr>
              <w:pStyle w:val="Geenafstand"/>
              <w:rPr>
                <w:rFonts w:ascii="Arial" w:hAnsi="Arial" w:cs="Arial"/>
                <w:i w:val="0"/>
                <w:iCs w:val="0"/>
                <w:lang w:val="en-US"/>
              </w:rPr>
            </w:pPr>
            <w:r w:rsidRPr="0015410A">
              <w:rPr>
                <w:rFonts w:ascii="Arial" w:hAnsi="Arial" w:cs="Arial"/>
                <w:i w:val="0"/>
                <w:iCs w:val="0"/>
                <w:lang w:val="en-US"/>
              </w:rPr>
              <w:t>14 (28.6)</w:t>
            </w:r>
          </w:p>
        </w:tc>
        <w:tc>
          <w:tcPr>
            <w:tcW w:w="938" w:type="dxa"/>
          </w:tcPr>
          <w:p w14:paraId="20A41523" w14:textId="77777777" w:rsidR="00A20D0C" w:rsidRPr="0015410A" w:rsidRDefault="00A20D0C" w:rsidP="00FA3889">
            <w:pPr>
              <w:pStyle w:val="Geenafstand"/>
              <w:rPr>
                <w:rFonts w:ascii="Arial" w:hAnsi="Arial" w:cs="Arial"/>
                <w:i w:val="0"/>
                <w:iCs w:val="0"/>
                <w:lang w:val="en-US"/>
              </w:rPr>
            </w:pPr>
          </w:p>
        </w:tc>
      </w:tr>
      <w:tr w:rsidR="00A20D0C" w:rsidRPr="0015410A" w14:paraId="77774004" w14:textId="77777777" w:rsidTr="00D46D6F">
        <w:trPr>
          <w:trHeight w:val="192"/>
        </w:trPr>
        <w:tc>
          <w:tcPr>
            <w:tcW w:w="8075" w:type="dxa"/>
            <w:gridSpan w:val="4"/>
            <w:tcBorders>
              <w:right w:val="single" w:sz="4" w:space="0" w:color="FFFFFF"/>
            </w:tcBorders>
          </w:tcPr>
          <w:p w14:paraId="0EF95581" w14:textId="77777777" w:rsidR="00A20D0C" w:rsidRPr="0015410A" w:rsidRDefault="00A20D0C" w:rsidP="00FA3889">
            <w:pPr>
              <w:pStyle w:val="Geenafstand"/>
              <w:rPr>
                <w:rFonts w:ascii="Arial" w:hAnsi="Arial" w:cs="Arial"/>
                <w:i w:val="0"/>
                <w:iCs w:val="0"/>
                <w:lang w:val="en-US"/>
              </w:rPr>
            </w:pPr>
            <w:r w:rsidRPr="0015410A">
              <w:rPr>
                <w:rFonts w:ascii="Arial" w:hAnsi="Arial" w:cs="Arial"/>
                <w:b/>
                <w:bCs/>
                <w:i w:val="0"/>
                <w:iCs w:val="0"/>
                <w:lang w:val="en-US"/>
              </w:rPr>
              <w:t xml:space="preserve">Alcohol intake per week, </w:t>
            </w:r>
            <w:r w:rsidRPr="0015410A">
              <w:rPr>
                <w:rFonts w:ascii="Arial" w:hAnsi="Arial" w:cs="Arial"/>
                <w:b/>
                <w:bCs/>
                <w:lang w:val="en-US"/>
              </w:rPr>
              <w:t>n</w:t>
            </w:r>
            <w:r w:rsidRPr="0015410A">
              <w:rPr>
                <w:rFonts w:ascii="Arial" w:hAnsi="Arial" w:cs="Arial"/>
                <w:b/>
                <w:bCs/>
                <w:i w:val="0"/>
                <w:iCs w:val="0"/>
                <w:lang w:val="en-US"/>
              </w:rPr>
              <w:t xml:space="preserve"> (</w:t>
            </w:r>
            <w:proofErr w:type="gramStart"/>
            <w:r w:rsidRPr="0015410A">
              <w:rPr>
                <w:rFonts w:ascii="Arial" w:hAnsi="Arial" w:cs="Arial"/>
                <w:b/>
                <w:bCs/>
                <w:i w:val="0"/>
                <w:iCs w:val="0"/>
                <w:lang w:val="en-US"/>
              </w:rPr>
              <w:t>%)</w:t>
            </w:r>
            <w:r w:rsidR="00A56F78" w:rsidRPr="0015410A">
              <w:rPr>
                <w:rFonts w:ascii="Arial" w:hAnsi="Arial" w:cs="Arial"/>
                <w:b/>
                <w:bCs/>
                <w:i w:val="0"/>
                <w:iCs w:val="0"/>
                <w:vertAlign w:val="superscript"/>
                <w:lang w:val="en-US"/>
              </w:rPr>
              <w:t>a</w:t>
            </w:r>
            <w:proofErr w:type="gramEnd"/>
          </w:p>
        </w:tc>
        <w:tc>
          <w:tcPr>
            <w:tcW w:w="938" w:type="dxa"/>
            <w:tcBorders>
              <w:left w:val="single" w:sz="4" w:space="0" w:color="FFFFFF"/>
            </w:tcBorders>
          </w:tcPr>
          <w:p w14:paraId="0E51E97E" w14:textId="77777777" w:rsidR="00A20D0C" w:rsidRPr="0015410A" w:rsidRDefault="00A20D0C" w:rsidP="00FA3889">
            <w:pPr>
              <w:pStyle w:val="Geenafstand"/>
              <w:rPr>
                <w:rFonts w:ascii="Arial" w:hAnsi="Arial" w:cs="Arial"/>
                <w:i w:val="0"/>
                <w:iCs w:val="0"/>
                <w:lang w:val="en-US"/>
              </w:rPr>
            </w:pPr>
            <w:r w:rsidRPr="0015410A">
              <w:rPr>
                <w:rFonts w:ascii="Arial" w:hAnsi="Arial" w:cs="Arial"/>
                <w:i w:val="0"/>
                <w:iCs w:val="0"/>
                <w:lang w:val="en-US"/>
              </w:rPr>
              <w:t>0.</w:t>
            </w:r>
            <w:r w:rsidR="00A56F78" w:rsidRPr="0015410A">
              <w:rPr>
                <w:rFonts w:ascii="Arial" w:hAnsi="Arial" w:cs="Arial"/>
                <w:i w:val="0"/>
                <w:iCs w:val="0"/>
                <w:lang w:val="en-US"/>
              </w:rPr>
              <w:t>39</w:t>
            </w:r>
          </w:p>
        </w:tc>
      </w:tr>
      <w:tr w:rsidR="00A20D0C" w:rsidRPr="0015410A" w14:paraId="04EA5BC3" w14:textId="77777777" w:rsidTr="00D46D6F">
        <w:trPr>
          <w:trHeight w:val="192"/>
        </w:trPr>
        <w:tc>
          <w:tcPr>
            <w:tcW w:w="3679" w:type="dxa"/>
          </w:tcPr>
          <w:p w14:paraId="34DFD0F7" w14:textId="77777777" w:rsidR="00A20D0C" w:rsidRPr="0015410A" w:rsidRDefault="00A20D0C" w:rsidP="00FA3889">
            <w:pPr>
              <w:pStyle w:val="Geenafstand"/>
              <w:ind w:left="708"/>
              <w:rPr>
                <w:rFonts w:ascii="Arial" w:hAnsi="Arial" w:cs="Arial"/>
                <w:i w:val="0"/>
                <w:iCs w:val="0"/>
                <w:lang w:val="en-US"/>
              </w:rPr>
            </w:pPr>
            <w:r w:rsidRPr="0015410A">
              <w:rPr>
                <w:rFonts w:ascii="Arial" w:hAnsi="Arial" w:cs="Arial"/>
                <w:i w:val="0"/>
                <w:iCs w:val="0"/>
                <w:lang w:val="en-US"/>
              </w:rPr>
              <w:t>None</w:t>
            </w:r>
          </w:p>
        </w:tc>
        <w:tc>
          <w:tcPr>
            <w:tcW w:w="1419" w:type="dxa"/>
          </w:tcPr>
          <w:p w14:paraId="096062C9"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1</w:t>
            </w:r>
            <w:r w:rsidR="0065673A" w:rsidRPr="0015410A">
              <w:rPr>
                <w:rFonts w:ascii="Arial" w:hAnsi="Arial" w:cs="Arial"/>
                <w:i w:val="0"/>
                <w:iCs w:val="0"/>
              </w:rPr>
              <w:t>53</w:t>
            </w:r>
            <w:r w:rsidRPr="0015410A">
              <w:rPr>
                <w:rFonts w:ascii="Arial" w:hAnsi="Arial" w:cs="Arial"/>
                <w:i w:val="0"/>
                <w:iCs w:val="0"/>
              </w:rPr>
              <w:t xml:space="preserve"> </w:t>
            </w:r>
            <w:r w:rsidR="00A56F78" w:rsidRPr="0015410A">
              <w:rPr>
                <w:rFonts w:ascii="Arial" w:hAnsi="Arial" w:cs="Arial"/>
                <w:i w:val="0"/>
                <w:iCs w:val="0"/>
              </w:rPr>
              <w:t>(35.5)</w:t>
            </w:r>
          </w:p>
        </w:tc>
        <w:tc>
          <w:tcPr>
            <w:tcW w:w="1418" w:type="dxa"/>
          </w:tcPr>
          <w:p w14:paraId="51BA5E55"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1</w:t>
            </w:r>
            <w:r w:rsidR="0065673A" w:rsidRPr="0015410A">
              <w:rPr>
                <w:rFonts w:ascii="Arial" w:hAnsi="Arial" w:cs="Arial"/>
                <w:i w:val="0"/>
                <w:iCs w:val="0"/>
              </w:rPr>
              <w:t>33</w:t>
            </w:r>
            <w:r w:rsidR="00A56F78" w:rsidRPr="0015410A">
              <w:rPr>
                <w:rFonts w:ascii="Arial" w:hAnsi="Arial" w:cs="Arial"/>
                <w:i w:val="0"/>
                <w:iCs w:val="0"/>
              </w:rPr>
              <w:t xml:space="preserve"> (34.6)</w:t>
            </w:r>
          </w:p>
        </w:tc>
        <w:tc>
          <w:tcPr>
            <w:tcW w:w="1559" w:type="dxa"/>
          </w:tcPr>
          <w:p w14:paraId="75C1CE40" w14:textId="77777777" w:rsidR="00A20D0C" w:rsidRPr="0015410A" w:rsidRDefault="0065673A" w:rsidP="00FA3889">
            <w:pPr>
              <w:pStyle w:val="Geenafstand"/>
              <w:rPr>
                <w:rFonts w:ascii="Arial" w:hAnsi="Arial" w:cs="Arial"/>
                <w:i w:val="0"/>
                <w:iCs w:val="0"/>
                <w:lang w:val="en-US"/>
              </w:rPr>
            </w:pPr>
            <w:r w:rsidRPr="0015410A">
              <w:rPr>
                <w:rFonts w:ascii="Arial" w:hAnsi="Arial" w:cs="Arial"/>
                <w:i w:val="0"/>
                <w:iCs w:val="0"/>
                <w:lang w:val="en-US"/>
              </w:rPr>
              <w:t>20</w:t>
            </w:r>
            <w:r w:rsidR="00A56F78" w:rsidRPr="0015410A">
              <w:rPr>
                <w:rFonts w:ascii="Arial" w:hAnsi="Arial" w:cs="Arial"/>
                <w:i w:val="0"/>
                <w:iCs w:val="0"/>
                <w:lang w:val="en-US"/>
              </w:rPr>
              <w:t xml:space="preserve"> (42.6)</w:t>
            </w:r>
          </w:p>
        </w:tc>
        <w:tc>
          <w:tcPr>
            <w:tcW w:w="938" w:type="dxa"/>
          </w:tcPr>
          <w:p w14:paraId="27125241" w14:textId="77777777" w:rsidR="00A20D0C" w:rsidRPr="0015410A" w:rsidRDefault="00A20D0C" w:rsidP="00FA3889">
            <w:pPr>
              <w:pStyle w:val="Geenafstand"/>
              <w:rPr>
                <w:rFonts w:ascii="Arial" w:hAnsi="Arial" w:cs="Arial"/>
                <w:i w:val="0"/>
                <w:iCs w:val="0"/>
                <w:lang w:val="en-US"/>
              </w:rPr>
            </w:pPr>
          </w:p>
        </w:tc>
      </w:tr>
      <w:tr w:rsidR="00A20D0C" w:rsidRPr="0015410A" w14:paraId="1CFFC0D6" w14:textId="77777777" w:rsidTr="00D46D6F">
        <w:trPr>
          <w:trHeight w:val="192"/>
        </w:trPr>
        <w:tc>
          <w:tcPr>
            <w:tcW w:w="3679" w:type="dxa"/>
          </w:tcPr>
          <w:p w14:paraId="2DCEFAA5" w14:textId="77777777" w:rsidR="00A20D0C" w:rsidRPr="0015410A" w:rsidRDefault="00A20D0C" w:rsidP="00FA3889">
            <w:pPr>
              <w:pStyle w:val="Geenafstand"/>
              <w:ind w:left="708"/>
              <w:rPr>
                <w:rFonts w:ascii="Arial" w:hAnsi="Arial" w:cs="Arial"/>
                <w:i w:val="0"/>
                <w:iCs w:val="0"/>
                <w:lang w:val="en-US"/>
              </w:rPr>
            </w:pPr>
            <w:r w:rsidRPr="0015410A">
              <w:rPr>
                <w:rFonts w:ascii="Arial" w:hAnsi="Arial" w:cs="Arial"/>
                <w:i w:val="0"/>
                <w:iCs w:val="0"/>
                <w:lang w:val="en-US"/>
              </w:rPr>
              <w:t>1-13 units</w:t>
            </w:r>
          </w:p>
        </w:tc>
        <w:tc>
          <w:tcPr>
            <w:tcW w:w="1419" w:type="dxa"/>
          </w:tcPr>
          <w:p w14:paraId="78724542" w14:textId="77777777" w:rsidR="00A20D0C" w:rsidRPr="0015410A" w:rsidRDefault="0065673A" w:rsidP="00FA3889">
            <w:pPr>
              <w:pStyle w:val="Geenafstand"/>
              <w:rPr>
                <w:rFonts w:ascii="Arial" w:hAnsi="Arial" w:cs="Arial"/>
                <w:i w:val="0"/>
                <w:iCs w:val="0"/>
              </w:rPr>
            </w:pPr>
            <w:r w:rsidRPr="0015410A">
              <w:rPr>
                <w:rFonts w:ascii="Arial" w:hAnsi="Arial" w:cs="Arial"/>
                <w:i w:val="0"/>
                <w:iCs w:val="0"/>
              </w:rPr>
              <w:t>218</w:t>
            </w:r>
            <w:r w:rsidR="00A20D0C" w:rsidRPr="0015410A">
              <w:rPr>
                <w:rFonts w:ascii="Arial" w:hAnsi="Arial" w:cs="Arial"/>
                <w:i w:val="0"/>
                <w:iCs w:val="0"/>
              </w:rPr>
              <w:t xml:space="preserve"> </w:t>
            </w:r>
            <w:r w:rsidR="00A56F78" w:rsidRPr="0015410A">
              <w:rPr>
                <w:rFonts w:ascii="Arial" w:hAnsi="Arial" w:cs="Arial"/>
                <w:i w:val="0"/>
                <w:iCs w:val="0"/>
              </w:rPr>
              <w:t>(50.6)</w:t>
            </w:r>
          </w:p>
        </w:tc>
        <w:tc>
          <w:tcPr>
            <w:tcW w:w="1418" w:type="dxa"/>
          </w:tcPr>
          <w:p w14:paraId="52D7F374"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1</w:t>
            </w:r>
            <w:r w:rsidR="0065673A" w:rsidRPr="0015410A">
              <w:rPr>
                <w:rFonts w:ascii="Arial" w:hAnsi="Arial" w:cs="Arial"/>
                <w:i w:val="0"/>
                <w:iCs w:val="0"/>
              </w:rPr>
              <w:t>95</w:t>
            </w:r>
            <w:r w:rsidR="00A56F78" w:rsidRPr="0015410A">
              <w:rPr>
                <w:rFonts w:ascii="Arial" w:hAnsi="Arial" w:cs="Arial"/>
                <w:i w:val="0"/>
                <w:iCs w:val="0"/>
              </w:rPr>
              <w:t xml:space="preserve"> (50.8)</w:t>
            </w:r>
          </w:p>
        </w:tc>
        <w:tc>
          <w:tcPr>
            <w:tcW w:w="1559" w:type="dxa"/>
          </w:tcPr>
          <w:p w14:paraId="41A39A5C" w14:textId="77777777" w:rsidR="00A20D0C" w:rsidRPr="0015410A" w:rsidRDefault="0065673A" w:rsidP="00FA3889">
            <w:pPr>
              <w:pStyle w:val="Geenafstand"/>
              <w:rPr>
                <w:rFonts w:ascii="Arial" w:hAnsi="Arial" w:cs="Arial"/>
                <w:i w:val="0"/>
                <w:iCs w:val="0"/>
                <w:lang w:val="en-US"/>
              </w:rPr>
            </w:pPr>
            <w:r w:rsidRPr="0015410A">
              <w:rPr>
                <w:rFonts w:ascii="Arial" w:hAnsi="Arial" w:cs="Arial"/>
                <w:i w:val="0"/>
                <w:iCs w:val="0"/>
                <w:lang w:val="en-US"/>
              </w:rPr>
              <w:t>23</w:t>
            </w:r>
            <w:r w:rsidR="00A56F78" w:rsidRPr="0015410A">
              <w:rPr>
                <w:rFonts w:ascii="Arial" w:hAnsi="Arial" w:cs="Arial"/>
                <w:i w:val="0"/>
                <w:iCs w:val="0"/>
                <w:lang w:val="en-US"/>
              </w:rPr>
              <w:t xml:space="preserve"> (48.9)</w:t>
            </w:r>
          </w:p>
        </w:tc>
        <w:tc>
          <w:tcPr>
            <w:tcW w:w="938" w:type="dxa"/>
          </w:tcPr>
          <w:p w14:paraId="3C658082" w14:textId="77777777" w:rsidR="00A20D0C" w:rsidRPr="0015410A" w:rsidRDefault="00A20D0C" w:rsidP="00FA3889">
            <w:pPr>
              <w:pStyle w:val="Geenafstand"/>
              <w:rPr>
                <w:rFonts w:ascii="Arial" w:hAnsi="Arial" w:cs="Arial"/>
                <w:i w:val="0"/>
                <w:iCs w:val="0"/>
                <w:lang w:val="en-US"/>
              </w:rPr>
            </w:pPr>
          </w:p>
        </w:tc>
      </w:tr>
      <w:tr w:rsidR="00A20D0C" w:rsidRPr="0015410A" w14:paraId="286BD0FD" w14:textId="77777777" w:rsidTr="00D46D6F">
        <w:trPr>
          <w:trHeight w:val="70"/>
        </w:trPr>
        <w:tc>
          <w:tcPr>
            <w:tcW w:w="3679" w:type="dxa"/>
          </w:tcPr>
          <w:p w14:paraId="1A95A1C5" w14:textId="53614831" w:rsidR="00A20D0C" w:rsidRPr="0015410A" w:rsidRDefault="007D1DBE" w:rsidP="00FA3889">
            <w:pPr>
              <w:pStyle w:val="Geenafstand"/>
              <w:ind w:left="708"/>
              <w:rPr>
                <w:rFonts w:ascii="Arial" w:hAnsi="Arial" w:cs="Arial"/>
                <w:i w:val="0"/>
                <w:iCs w:val="0"/>
                <w:lang w:val="en-US"/>
              </w:rPr>
            </w:pPr>
            <w:r w:rsidRPr="007D1DBE">
              <w:rPr>
                <w:rFonts w:ascii="Arial" w:eastAsia="Times New Roman" w:hAnsi="Arial" w:cs="Arial"/>
                <w:i w:val="0"/>
                <w:iCs w:val="0"/>
                <w:color w:val="222222"/>
                <w:shd w:val="clear" w:color="auto" w:fill="FFFFFF"/>
                <w:lang w:val="en-US" w:eastAsia="nl-NL"/>
              </w:rPr>
              <w:t>≥</w:t>
            </w:r>
            <w:r w:rsidR="00A20D0C" w:rsidRPr="0015410A">
              <w:rPr>
                <w:rFonts w:ascii="Arial" w:hAnsi="Arial" w:cs="Arial"/>
                <w:i w:val="0"/>
                <w:iCs w:val="0"/>
                <w:lang w:val="en-US"/>
              </w:rPr>
              <w:t>14 units</w:t>
            </w:r>
          </w:p>
        </w:tc>
        <w:tc>
          <w:tcPr>
            <w:tcW w:w="1419" w:type="dxa"/>
          </w:tcPr>
          <w:p w14:paraId="796BB5BD" w14:textId="77777777" w:rsidR="00A20D0C" w:rsidRPr="0015410A" w:rsidRDefault="0065673A" w:rsidP="00FA3889">
            <w:pPr>
              <w:pStyle w:val="Geenafstand"/>
              <w:rPr>
                <w:rFonts w:ascii="Arial" w:hAnsi="Arial" w:cs="Arial"/>
                <w:i w:val="0"/>
                <w:iCs w:val="0"/>
              </w:rPr>
            </w:pPr>
            <w:r w:rsidRPr="0015410A">
              <w:rPr>
                <w:rFonts w:ascii="Arial" w:hAnsi="Arial" w:cs="Arial"/>
                <w:i w:val="0"/>
                <w:iCs w:val="0"/>
              </w:rPr>
              <w:t>60</w:t>
            </w:r>
            <w:r w:rsidR="00A20D0C" w:rsidRPr="0015410A">
              <w:rPr>
                <w:rFonts w:ascii="Arial" w:hAnsi="Arial" w:cs="Arial"/>
                <w:i w:val="0"/>
                <w:iCs w:val="0"/>
              </w:rPr>
              <w:t xml:space="preserve"> </w:t>
            </w:r>
            <w:r w:rsidR="00A56F78" w:rsidRPr="0015410A">
              <w:rPr>
                <w:rFonts w:ascii="Arial" w:hAnsi="Arial" w:cs="Arial"/>
                <w:i w:val="0"/>
                <w:iCs w:val="0"/>
              </w:rPr>
              <w:t>(13.9)</w:t>
            </w:r>
          </w:p>
        </w:tc>
        <w:tc>
          <w:tcPr>
            <w:tcW w:w="1418" w:type="dxa"/>
          </w:tcPr>
          <w:p w14:paraId="34281630" w14:textId="77777777" w:rsidR="00A20D0C" w:rsidRPr="0015410A" w:rsidRDefault="0065673A" w:rsidP="00FA3889">
            <w:pPr>
              <w:pStyle w:val="Geenafstand"/>
              <w:rPr>
                <w:rFonts w:ascii="Arial" w:hAnsi="Arial" w:cs="Arial"/>
                <w:i w:val="0"/>
                <w:iCs w:val="0"/>
              </w:rPr>
            </w:pPr>
            <w:r w:rsidRPr="0015410A">
              <w:rPr>
                <w:rFonts w:ascii="Arial" w:hAnsi="Arial" w:cs="Arial"/>
                <w:i w:val="0"/>
                <w:iCs w:val="0"/>
              </w:rPr>
              <w:t>56</w:t>
            </w:r>
            <w:r w:rsidR="00A56F78" w:rsidRPr="0015410A">
              <w:rPr>
                <w:rFonts w:ascii="Arial" w:hAnsi="Arial" w:cs="Arial"/>
                <w:i w:val="0"/>
                <w:iCs w:val="0"/>
              </w:rPr>
              <w:t xml:space="preserve"> (14.6)</w:t>
            </w:r>
          </w:p>
        </w:tc>
        <w:tc>
          <w:tcPr>
            <w:tcW w:w="1559" w:type="dxa"/>
          </w:tcPr>
          <w:p w14:paraId="00E7F31A" w14:textId="77777777" w:rsidR="00A20D0C" w:rsidRPr="0015410A" w:rsidRDefault="00A20D0C" w:rsidP="00FA3889">
            <w:pPr>
              <w:pStyle w:val="Geenafstand"/>
              <w:rPr>
                <w:rFonts w:ascii="Arial" w:hAnsi="Arial" w:cs="Arial"/>
                <w:i w:val="0"/>
                <w:iCs w:val="0"/>
                <w:lang w:val="en-US"/>
              </w:rPr>
            </w:pPr>
            <w:r w:rsidRPr="0015410A">
              <w:rPr>
                <w:rFonts w:ascii="Arial" w:hAnsi="Arial" w:cs="Arial"/>
                <w:i w:val="0"/>
                <w:iCs w:val="0"/>
                <w:lang w:val="en-US"/>
              </w:rPr>
              <w:t xml:space="preserve">4 </w:t>
            </w:r>
            <w:r w:rsidR="00A56F78" w:rsidRPr="0015410A">
              <w:rPr>
                <w:rFonts w:ascii="Arial" w:hAnsi="Arial" w:cs="Arial"/>
                <w:i w:val="0"/>
                <w:iCs w:val="0"/>
                <w:lang w:val="en-US"/>
              </w:rPr>
              <w:t>(8.5)</w:t>
            </w:r>
          </w:p>
        </w:tc>
        <w:tc>
          <w:tcPr>
            <w:tcW w:w="938" w:type="dxa"/>
          </w:tcPr>
          <w:p w14:paraId="5D65E0BE" w14:textId="77777777" w:rsidR="00A20D0C" w:rsidRPr="0015410A" w:rsidRDefault="00A20D0C" w:rsidP="00FA3889">
            <w:pPr>
              <w:pStyle w:val="Geenafstand"/>
              <w:rPr>
                <w:rFonts w:ascii="Arial" w:hAnsi="Arial" w:cs="Arial"/>
                <w:i w:val="0"/>
                <w:iCs w:val="0"/>
                <w:lang w:val="en-US"/>
              </w:rPr>
            </w:pPr>
          </w:p>
        </w:tc>
      </w:tr>
      <w:tr w:rsidR="005364DC" w:rsidRPr="0015410A" w14:paraId="342FCA9B" w14:textId="77777777" w:rsidTr="00D46D6F">
        <w:trPr>
          <w:trHeight w:val="192"/>
        </w:trPr>
        <w:tc>
          <w:tcPr>
            <w:tcW w:w="3679" w:type="dxa"/>
          </w:tcPr>
          <w:p w14:paraId="4B3D316F" w14:textId="77777777" w:rsidR="005364DC" w:rsidRPr="0015410A" w:rsidRDefault="005364DC" w:rsidP="00FA3889">
            <w:pPr>
              <w:pStyle w:val="Geenafstand"/>
              <w:rPr>
                <w:rFonts w:ascii="Arial" w:hAnsi="Arial" w:cs="Arial"/>
                <w:b/>
                <w:bCs/>
                <w:i w:val="0"/>
                <w:iCs w:val="0"/>
                <w:lang w:val="en-US"/>
              </w:rPr>
            </w:pPr>
            <w:r w:rsidRPr="0015410A">
              <w:rPr>
                <w:rFonts w:ascii="Arial" w:hAnsi="Arial" w:cs="Arial"/>
                <w:b/>
                <w:bCs/>
                <w:i w:val="0"/>
                <w:iCs w:val="0"/>
                <w:lang w:val="en-US"/>
              </w:rPr>
              <w:t xml:space="preserve">Physical activity – adherence to Dutch Healthy Exercise norm, </w:t>
            </w:r>
            <w:r w:rsidRPr="0015410A">
              <w:rPr>
                <w:rFonts w:ascii="Arial" w:hAnsi="Arial" w:cs="Arial"/>
                <w:b/>
                <w:bCs/>
                <w:lang w:val="en-US"/>
              </w:rPr>
              <w:t>n</w:t>
            </w:r>
            <w:r w:rsidRPr="0015410A">
              <w:rPr>
                <w:rFonts w:ascii="Arial" w:hAnsi="Arial" w:cs="Arial"/>
                <w:b/>
                <w:bCs/>
                <w:i w:val="0"/>
                <w:iCs w:val="0"/>
                <w:lang w:val="en-US"/>
              </w:rPr>
              <w:t xml:space="preserve"> (</w:t>
            </w:r>
            <w:proofErr w:type="gramStart"/>
            <w:r w:rsidRPr="0015410A">
              <w:rPr>
                <w:rFonts w:ascii="Arial" w:hAnsi="Arial" w:cs="Arial"/>
                <w:b/>
                <w:bCs/>
                <w:i w:val="0"/>
                <w:iCs w:val="0"/>
                <w:lang w:val="en-US"/>
              </w:rPr>
              <w:t>%)</w:t>
            </w:r>
            <w:r w:rsidR="00CB2BA3" w:rsidRPr="0015410A">
              <w:rPr>
                <w:rFonts w:ascii="Arial" w:hAnsi="Arial" w:cs="Arial"/>
                <w:b/>
                <w:bCs/>
                <w:i w:val="0"/>
                <w:iCs w:val="0"/>
                <w:vertAlign w:val="superscript"/>
                <w:lang w:val="en-US"/>
              </w:rPr>
              <w:t>a</w:t>
            </w:r>
            <w:proofErr w:type="gramEnd"/>
          </w:p>
        </w:tc>
        <w:tc>
          <w:tcPr>
            <w:tcW w:w="1419" w:type="dxa"/>
          </w:tcPr>
          <w:p w14:paraId="059E39A8" w14:textId="77777777" w:rsidR="005364DC" w:rsidRPr="0015410A" w:rsidRDefault="005364DC" w:rsidP="00FA3889">
            <w:pPr>
              <w:pStyle w:val="Geenafstand"/>
              <w:rPr>
                <w:rFonts w:ascii="Arial" w:hAnsi="Arial" w:cs="Arial"/>
                <w:i w:val="0"/>
                <w:iCs w:val="0"/>
                <w:lang w:val="en-US"/>
              </w:rPr>
            </w:pPr>
            <w:r w:rsidRPr="0015410A">
              <w:rPr>
                <w:rFonts w:ascii="Arial" w:hAnsi="Arial" w:cs="Arial"/>
                <w:i w:val="0"/>
                <w:iCs w:val="0"/>
                <w:lang w:val="en-US"/>
              </w:rPr>
              <w:t>2</w:t>
            </w:r>
            <w:r w:rsidR="00C87ADB" w:rsidRPr="0015410A">
              <w:rPr>
                <w:rFonts w:ascii="Arial" w:hAnsi="Arial" w:cs="Arial"/>
                <w:i w:val="0"/>
                <w:iCs w:val="0"/>
                <w:lang w:val="en-US"/>
              </w:rPr>
              <w:t>39</w:t>
            </w:r>
            <w:r w:rsidRPr="0015410A">
              <w:rPr>
                <w:rFonts w:ascii="Arial" w:hAnsi="Arial" w:cs="Arial"/>
                <w:i w:val="0"/>
                <w:iCs w:val="0"/>
                <w:lang w:val="en-US"/>
              </w:rPr>
              <w:t xml:space="preserve"> </w:t>
            </w:r>
            <w:r w:rsidR="00A0584D" w:rsidRPr="0015410A">
              <w:rPr>
                <w:rFonts w:ascii="Arial" w:hAnsi="Arial" w:cs="Arial"/>
                <w:i w:val="0"/>
                <w:iCs w:val="0"/>
                <w:lang w:val="en-US"/>
              </w:rPr>
              <w:t>(</w:t>
            </w:r>
            <w:r w:rsidR="00C87ADB" w:rsidRPr="0015410A">
              <w:rPr>
                <w:rFonts w:ascii="Arial" w:hAnsi="Arial" w:cs="Arial"/>
                <w:i w:val="0"/>
                <w:iCs w:val="0"/>
                <w:lang w:val="en-US"/>
              </w:rPr>
              <w:t>53</w:t>
            </w:r>
            <w:r w:rsidR="00A0584D" w:rsidRPr="0015410A">
              <w:rPr>
                <w:rFonts w:ascii="Arial" w:hAnsi="Arial" w:cs="Arial"/>
                <w:i w:val="0"/>
                <w:iCs w:val="0"/>
                <w:lang w:val="en-US"/>
              </w:rPr>
              <w:t>.6)</w:t>
            </w:r>
          </w:p>
        </w:tc>
        <w:tc>
          <w:tcPr>
            <w:tcW w:w="1418" w:type="dxa"/>
          </w:tcPr>
          <w:p w14:paraId="22169CB4" w14:textId="77777777" w:rsidR="005364DC" w:rsidRPr="0015410A" w:rsidRDefault="00C87ADB" w:rsidP="00FA3889">
            <w:pPr>
              <w:pStyle w:val="Geenafstand"/>
              <w:rPr>
                <w:rFonts w:ascii="Arial" w:hAnsi="Arial" w:cs="Arial"/>
                <w:i w:val="0"/>
                <w:iCs w:val="0"/>
                <w:lang w:val="en-US"/>
              </w:rPr>
            </w:pPr>
            <w:r w:rsidRPr="0015410A">
              <w:rPr>
                <w:rFonts w:ascii="Arial" w:hAnsi="Arial" w:cs="Arial"/>
                <w:i w:val="0"/>
                <w:iCs w:val="0"/>
                <w:lang w:val="en-US"/>
              </w:rPr>
              <w:t>217</w:t>
            </w:r>
            <w:r w:rsidR="00A0584D" w:rsidRPr="0015410A">
              <w:rPr>
                <w:rFonts w:ascii="Arial" w:hAnsi="Arial" w:cs="Arial"/>
                <w:i w:val="0"/>
                <w:iCs w:val="0"/>
                <w:lang w:val="en-US"/>
              </w:rPr>
              <w:t xml:space="preserve"> (5</w:t>
            </w:r>
            <w:r w:rsidRPr="0015410A">
              <w:rPr>
                <w:rFonts w:ascii="Arial" w:hAnsi="Arial" w:cs="Arial"/>
                <w:i w:val="0"/>
                <w:iCs w:val="0"/>
                <w:lang w:val="en-US"/>
              </w:rPr>
              <w:t>4</w:t>
            </w:r>
            <w:r w:rsidR="00A0584D" w:rsidRPr="0015410A">
              <w:rPr>
                <w:rFonts w:ascii="Arial" w:hAnsi="Arial" w:cs="Arial"/>
                <w:i w:val="0"/>
                <w:iCs w:val="0"/>
                <w:lang w:val="en-US"/>
              </w:rPr>
              <w:t>.</w:t>
            </w:r>
            <w:r w:rsidRPr="0015410A">
              <w:rPr>
                <w:rFonts w:ascii="Arial" w:hAnsi="Arial" w:cs="Arial"/>
                <w:i w:val="0"/>
                <w:iCs w:val="0"/>
                <w:lang w:val="en-US"/>
              </w:rPr>
              <w:t>7</w:t>
            </w:r>
            <w:r w:rsidR="00A0584D" w:rsidRPr="0015410A">
              <w:rPr>
                <w:rFonts w:ascii="Arial" w:hAnsi="Arial" w:cs="Arial"/>
                <w:i w:val="0"/>
                <w:iCs w:val="0"/>
                <w:lang w:val="en-US"/>
              </w:rPr>
              <w:t>)</w:t>
            </w:r>
          </w:p>
        </w:tc>
        <w:tc>
          <w:tcPr>
            <w:tcW w:w="1559" w:type="dxa"/>
          </w:tcPr>
          <w:p w14:paraId="5886617B" w14:textId="77777777" w:rsidR="005364DC" w:rsidRPr="0015410A" w:rsidRDefault="00C87ADB" w:rsidP="00FA3889">
            <w:pPr>
              <w:pStyle w:val="Geenafstand"/>
              <w:rPr>
                <w:rFonts w:ascii="Arial" w:hAnsi="Arial" w:cs="Arial"/>
                <w:i w:val="0"/>
                <w:iCs w:val="0"/>
                <w:lang w:val="en-US"/>
              </w:rPr>
            </w:pPr>
            <w:r w:rsidRPr="0015410A">
              <w:rPr>
                <w:rFonts w:ascii="Arial" w:hAnsi="Arial" w:cs="Arial"/>
                <w:i w:val="0"/>
                <w:iCs w:val="0"/>
                <w:lang w:val="en-US"/>
              </w:rPr>
              <w:t>22</w:t>
            </w:r>
            <w:r w:rsidR="00A0584D" w:rsidRPr="0015410A">
              <w:rPr>
                <w:rFonts w:ascii="Arial" w:hAnsi="Arial" w:cs="Arial"/>
                <w:i w:val="0"/>
                <w:iCs w:val="0"/>
                <w:lang w:val="en-US"/>
              </w:rPr>
              <w:t xml:space="preserve"> (4</w:t>
            </w:r>
            <w:r w:rsidRPr="0015410A">
              <w:rPr>
                <w:rFonts w:ascii="Arial" w:hAnsi="Arial" w:cs="Arial"/>
                <w:i w:val="0"/>
                <w:iCs w:val="0"/>
                <w:lang w:val="en-US"/>
              </w:rPr>
              <w:t>4.9</w:t>
            </w:r>
            <w:r w:rsidR="00A0584D" w:rsidRPr="0015410A">
              <w:rPr>
                <w:rFonts w:ascii="Arial" w:hAnsi="Arial" w:cs="Arial"/>
                <w:i w:val="0"/>
                <w:iCs w:val="0"/>
                <w:lang w:val="en-US"/>
              </w:rPr>
              <w:t>)</w:t>
            </w:r>
          </w:p>
        </w:tc>
        <w:tc>
          <w:tcPr>
            <w:tcW w:w="938" w:type="dxa"/>
          </w:tcPr>
          <w:p w14:paraId="36569F73" w14:textId="77777777" w:rsidR="005364DC" w:rsidRPr="0015410A" w:rsidRDefault="00A0584D" w:rsidP="00FA3889">
            <w:pPr>
              <w:pStyle w:val="Geenafstand"/>
              <w:rPr>
                <w:rFonts w:ascii="Arial" w:hAnsi="Arial" w:cs="Arial"/>
                <w:i w:val="0"/>
                <w:iCs w:val="0"/>
                <w:lang w:val="en-US"/>
              </w:rPr>
            </w:pPr>
            <w:r w:rsidRPr="0015410A">
              <w:rPr>
                <w:rFonts w:ascii="Arial" w:hAnsi="Arial" w:cs="Arial"/>
                <w:i w:val="0"/>
                <w:iCs w:val="0"/>
                <w:lang w:val="en-US"/>
              </w:rPr>
              <w:t>0.</w:t>
            </w:r>
            <w:r w:rsidR="00C87ADB" w:rsidRPr="0015410A">
              <w:rPr>
                <w:rFonts w:ascii="Arial" w:hAnsi="Arial" w:cs="Arial"/>
                <w:i w:val="0"/>
                <w:iCs w:val="0"/>
                <w:lang w:val="en-US"/>
              </w:rPr>
              <w:t>20</w:t>
            </w:r>
          </w:p>
        </w:tc>
      </w:tr>
      <w:tr w:rsidR="00157269" w:rsidRPr="0015410A" w14:paraId="2E6D32CB" w14:textId="77777777" w:rsidTr="00D46D6F">
        <w:trPr>
          <w:trHeight w:val="192"/>
        </w:trPr>
        <w:tc>
          <w:tcPr>
            <w:tcW w:w="3679" w:type="dxa"/>
          </w:tcPr>
          <w:p w14:paraId="287C6F42" w14:textId="77777777" w:rsidR="00157269" w:rsidRPr="0015410A" w:rsidRDefault="00157269" w:rsidP="00FA3889">
            <w:pPr>
              <w:pStyle w:val="Geenafstand"/>
              <w:rPr>
                <w:rFonts w:ascii="Arial" w:hAnsi="Arial" w:cs="Arial"/>
                <w:b/>
                <w:bCs/>
                <w:i w:val="0"/>
                <w:iCs w:val="0"/>
                <w:lang w:val="en-US"/>
              </w:rPr>
            </w:pPr>
            <w:r w:rsidRPr="0015410A">
              <w:rPr>
                <w:rFonts w:ascii="Arial" w:hAnsi="Arial" w:cs="Arial"/>
                <w:b/>
                <w:bCs/>
                <w:i w:val="0"/>
                <w:iCs w:val="0"/>
                <w:lang w:val="en-US"/>
              </w:rPr>
              <w:t>DHD-</w:t>
            </w:r>
            <w:proofErr w:type="spellStart"/>
            <w:r w:rsidRPr="0015410A">
              <w:rPr>
                <w:rFonts w:ascii="Arial" w:hAnsi="Arial" w:cs="Arial"/>
                <w:b/>
                <w:bCs/>
                <w:i w:val="0"/>
                <w:iCs w:val="0"/>
                <w:lang w:val="en-US"/>
              </w:rPr>
              <w:t>index</w:t>
            </w:r>
            <w:r w:rsidR="00C47C95" w:rsidRPr="0015410A">
              <w:rPr>
                <w:rFonts w:ascii="Arial" w:hAnsi="Arial" w:cs="Arial"/>
                <w:b/>
                <w:bCs/>
                <w:i w:val="0"/>
                <w:iCs w:val="0"/>
                <w:vertAlign w:val="superscript"/>
                <w:lang w:val="en-US"/>
              </w:rPr>
              <w:t>a</w:t>
            </w:r>
            <w:proofErr w:type="spellEnd"/>
          </w:p>
        </w:tc>
        <w:tc>
          <w:tcPr>
            <w:tcW w:w="1419" w:type="dxa"/>
          </w:tcPr>
          <w:p w14:paraId="48C4ED60" w14:textId="77777777" w:rsidR="00157269" w:rsidRPr="0015410A" w:rsidRDefault="000E7296" w:rsidP="00FA3889">
            <w:pPr>
              <w:pStyle w:val="Geenafstand"/>
              <w:rPr>
                <w:rFonts w:ascii="Arial" w:hAnsi="Arial" w:cs="Arial"/>
                <w:i w:val="0"/>
                <w:iCs w:val="0"/>
                <w:lang w:val="en-US"/>
              </w:rPr>
            </w:pPr>
            <w:r w:rsidRPr="0015410A">
              <w:rPr>
                <w:rFonts w:ascii="Arial" w:hAnsi="Arial" w:cs="Arial"/>
                <w:i w:val="0"/>
                <w:iCs w:val="0"/>
                <w:lang w:val="en-US"/>
              </w:rPr>
              <w:t xml:space="preserve">70.5 </w:t>
            </w:r>
            <w:r w:rsidRPr="0015410A">
              <w:rPr>
                <w:rFonts w:ascii="Arial" w:hAnsi="Arial" w:cs="Arial"/>
                <w:i w:val="0"/>
                <w:iCs w:val="0"/>
                <w:color w:val="000000" w:themeColor="text1"/>
                <w:lang w:val="en-US"/>
              </w:rPr>
              <w:sym w:font="Symbol" w:char="F0B1"/>
            </w:r>
            <w:r w:rsidRPr="0015410A">
              <w:rPr>
                <w:rFonts w:ascii="Arial" w:hAnsi="Arial" w:cs="Arial"/>
                <w:i w:val="0"/>
                <w:iCs w:val="0"/>
                <w:color w:val="000000" w:themeColor="text1"/>
                <w:lang w:val="en-US"/>
              </w:rPr>
              <w:t xml:space="preserve"> 13.5</w:t>
            </w:r>
          </w:p>
        </w:tc>
        <w:tc>
          <w:tcPr>
            <w:tcW w:w="1418" w:type="dxa"/>
          </w:tcPr>
          <w:p w14:paraId="45D350C5" w14:textId="77777777" w:rsidR="00157269" w:rsidRPr="0015410A" w:rsidRDefault="000E7296" w:rsidP="00FA3889">
            <w:pPr>
              <w:pStyle w:val="Geenafstand"/>
              <w:rPr>
                <w:rFonts w:ascii="Arial" w:hAnsi="Arial" w:cs="Arial"/>
                <w:i w:val="0"/>
                <w:iCs w:val="0"/>
                <w:lang w:val="en-US"/>
              </w:rPr>
            </w:pPr>
            <w:r w:rsidRPr="0015410A">
              <w:rPr>
                <w:rFonts w:ascii="Arial" w:hAnsi="Arial" w:cs="Arial"/>
                <w:i w:val="0"/>
                <w:iCs w:val="0"/>
                <w:lang w:val="en-US"/>
              </w:rPr>
              <w:t xml:space="preserve">70.5 </w:t>
            </w:r>
            <w:r w:rsidRPr="0015410A">
              <w:rPr>
                <w:rFonts w:ascii="Arial" w:hAnsi="Arial" w:cs="Arial"/>
                <w:i w:val="0"/>
                <w:iCs w:val="0"/>
                <w:color w:val="000000" w:themeColor="text1"/>
                <w:lang w:val="en-US"/>
              </w:rPr>
              <w:sym w:font="Symbol" w:char="F0B1"/>
            </w:r>
            <w:r w:rsidRPr="0015410A">
              <w:rPr>
                <w:rFonts w:ascii="Arial" w:hAnsi="Arial" w:cs="Arial"/>
                <w:i w:val="0"/>
                <w:iCs w:val="0"/>
                <w:color w:val="000000" w:themeColor="text1"/>
                <w:lang w:val="en-US"/>
              </w:rPr>
              <w:t xml:space="preserve"> 13.7</w:t>
            </w:r>
          </w:p>
        </w:tc>
        <w:tc>
          <w:tcPr>
            <w:tcW w:w="1559" w:type="dxa"/>
          </w:tcPr>
          <w:p w14:paraId="56CE67B0" w14:textId="77777777" w:rsidR="00157269" w:rsidRPr="0015410A" w:rsidRDefault="000E7296" w:rsidP="00FA3889">
            <w:pPr>
              <w:pStyle w:val="Geenafstand"/>
              <w:rPr>
                <w:rFonts w:ascii="Arial" w:hAnsi="Arial" w:cs="Arial"/>
                <w:i w:val="0"/>
                <w:iCs w:val="0"/>
                <w:lang w:val="en-US"/>
              </w:rPr>
            </w:pPr>
            <w:r w:rsidRPr="0015410A">
              <w:rPr>
                <w:rFonts w:ascii="Arial" w:hAnsi="Arial" w:cs="Arial"/>
                <w:i w:val="0"/>
                <w:iCs w:val="0"/>
                <w:lang w:val="en-US"/>
              </w:rPr>
              <w:t xml:space="preserve">70.5 </w:t>
            </w:r>
            <w:r w:rsidRPr="0015410A">
              <w:rPr>
                <w:rFonts w:ascii="Arial" w:hAnsi="Arial" w:cs="Arial"/>
                <w:i w:val="0"/>
                <w:iCs w:val="0"/>
                <w:color w:val="000000" w:themeColor="text1"/>
                <w:lang w:val="en-US"/>
              </w:rPr>
              <w:sym w:font="Symbol" w:char="F0B1"/>
            </w:r>
            <w:r w:rsidRPr="0015410A">
              <w:rPr>
                <w:rFonts w:ascii="Arial" w:hAnsi="Arial" w:cs="Arial"/>
                <w:i w:val="0"/>
                <w:iCs w:val="0"/>
                <w:color w:val="000000" w:themeColor="text1"/>
                <w:lang w:val="en-US"/>
              </w:rPr>
              <w:t xml:space="preserve"> 12.1</w:t>
            </w:r>
          </w:p>
        </w:tc>
        <w:tc>
          <w:tcPr>
            <w:tcW w:w="938" w:type="dxa"/>
          </w:tcPr>
          <w:p w14:paraId="476CA7C6" w14:textId="77777777" w:rsidR="00157269" w:rsidRPr="0015410A" w:rsidRDefault="000E7296" w:rsidP="00FA3889">
            <w:pPr>
              <w:pStyle w:val="Geenafstand"/>
              <w:rPr>
                <w:rFonts w:ascii="Arial" w:hAnsi="Arial" w:cs="Arial"/>
                <w:i w:val="0"/>
                <w:iCs w:val="0"/>
                <w:lang w:val="en-US"/>
              </w:rPr>
            </w:pPr>
            <w:r w:rsidRPr="0015410A">
              <w:rPr>
                <w:rFonts w:ascii="Arial" w:hAnsi="Arial" w:cs="Arial"/>
                <w:i w:val="0"/>
                <w:iCs w:val="0"/>
                <w:lang w:val="en-US"/>
              </w:rPr>
              <w:t>0.98</w:t>
            </w:r>
          </w:p>
        </w:tc>
      </w:tr>
      <w:tr w:rsidR="00A20D0C" w:rsidRPr="0015410A" w14:paraId="39A61FA8" w14:textId="77777777" w:rsidTr="00D46D6F">
        <w:trPr>
          <w:trHeight w:val="239"/>
        </w:trPr>
        <w:tc>
          <w:tcPr>
            <w:tcW w:w="3679" w:type="dxa"/>
          </w:tcPr>
          <w:p w14:paraId="2E4263BF" w14:textId="77777777" w:rsidR="00A20D0C" w:rsidRPr="0015410A" w:rsidRDefault="00A20D0C" w:rsidP="00FA3889">
            <w:pPr>
              <w:pStyle w:val="Geenafstand"/>
              <w:rPr>
                <w:rFonts w:ascii="Arial" w:hAnsi="Arial" w:cs="Arial"/>
                <w:b/>
                <w:bCs/>
                <w:i w:val="0"/>
                <w:iCs w:val="0"/>
                <w:vertAlign w:val="superscript"/>
                <w:lang w:val="en-US"/>
              </w:rPr>
            </w:pPr>
            <w:r w:rsidRPr="0015410A">
              <w:rPr>
                <w:rFonts w:ascii="Arial" w:hAnsi="Arial" w:cs="Arial"/>
                <w:b/>
                <w:bCs/>
                <w:i w:val="0"/>
                <w:iCs w:val="0"/>
                <w:lang w:val="en-US"/>
              </w:rPr>
              <w:t>ACR (mg/</w:t>
            </w:r>
            <w:proofErr w:type="gramStart"/>
            <w:r w:rsidRPr="0015410A">
              <w:rPr>
                <w:rFonts w:ascii="Arial" w:hAnsi="Arial" w:cs="Arial"/>
                <w:b/>
                <w:bCs/>
                <w:i w:val="0"/>
                <w:iCs w:val="0"/>
                <w:lang w:val="en-US"/>
              </w:rPr>
              <w:t>mmol)</w:t>
            </w:r>
            <w:r w:rsidR="00060218" w:rsidRPr="0015410A">
              <w:rPr>
                <w:rFonts w:ascii="Arial" w:hAnsi="Arial" w:cs="Arial"/>
                <w:b/>
                <w:bCs/>
                <w:i w:val="0"/>
                <w:iCs w:val="0"/>
                <w:vertAlign w:val="superscript"/>
                <w:lang w:val="en-US"/>
              </w:rPr>
              <w:t>a</w:t>
            </w:r>
            <w:proofErr w:type="gramEnd"/>
          </w:p>
        </w:tc>
        <w:tc>
          <w:tcPr>
            <w:tcW w:w="1419" w:type="dxa"/>
          </w:tcPr>
          <w:p w14:paraId="43F97399" w14:textId="0C9566F1" w:rsidR="00A20D0C" w:rsidRPr="0015410A" w:rsidRDefault="00A20D0C" w:rsidP="00FA3889">
            <w:pPr>
              <w:pStyle w:val="Geenafstand"/>
              <w:rPr>
                <w:rFonts w:ascii="Arial" w:hAnsi="Arial" w:cs="Arial"/>
                <w:i w:val="0"/>
                <w:iCs w:val="0"/>
              </w:rPr>
            </w:pPr>
            <w:r w:rsidRPr="0015410A">
              <w:rPr>
                <w:rFonts w:ascii="Arial" w:hAnsi="Arial" w:cs="Arial"/>
                <w:i w:val="0"/>
                <w:iCs w:val="0"/>
              </w:rPr>
              <w:t xml:space="preserve">12.5 </w:t>
            </w:r>
            <w:r w:rsidRPr="0015410A">
              <w:rPr>
                <w:rFonts w:ascii="Arial" w:hAnsi="Arial" w:cs="Arial"/>
                <w:i w:val="0"/>
                <w:iCs w:val="0"/>
                <w:color w:val="000000" w:themeColor="text1"/>
                <w:lang w:val="en-US"/>
              </w:rPr>
              <w:sym w:font="Symbol" w:char="F0B1"/>
            </w:r>
            <w:r w:rsidRPr="0015410A">
              <w:rPr>
                <w:rFonts w:ascii="Arial" w:hAnsi="Arial" w:cs="Arial"/>
                <w:i w:val="0"/>
                <w:iCs w:val="0"/>
                <w:color w:val="000000" w:themeColor="text1"/>
                <w:lang w:val="en-US"/>
              </w:rPr>
              <w:t xml:space="preserve"> 49.4</w:t>
            </w:r>
          </w:p>
        </w:tc>
        <w:tc>
          <w:tcPr>
            <w:tcW w:w="1418" w:type="dxa"/>
          </w:tcPr>
          <w:p w14:paraId="53D48CEC" w14:textId="5A9AF5E1" w:rsidR="00A20D0C" w:rsidRPr="0015410A" w:rsidRDefault="00A20D0C" w:rsidP="00FA3889">
            <w:pPr>
              <w:pStyle w:val="Geenafstand"/>
              <w:rPr>
                <w:rFonts w:ascii="Arial" w:hAnsi="Arial" w:cs="Arial"/>
                <w:i w:val="0"/>
                <w:iCs w:val="0"/>
              </w:rPr>
            </w:pPr>
            <w:r w:rsidRPr="0015410A">
              <w:rPr>
                <w:rFonts w:ascii="Arial" w:hAnsi="Arial" w:cs="Arial"/>
                <w:i w:val="0"/>
                <w:iCs w:val="0"/>
              </w:rPr>
              <w:t xml:space="preserve">11.7 </w:t>
            </w:r>
            <w:r w:rsidRPr="0015410A">
              <w:rPr>
                <w:rFonts w:ascii="Arial" w:hAnsi="Arial" w:cs="Arial"/>
                <w:i w:val="0"/>
                <w:iCs w:val="0"/>
                <w:color w:val="000000" w:themeColor="text1"/>
                <w:lang w:val="en-US"/>
              </w:rPr>
              <w:sym w:font="Symbol" w:char="F0B1"/>
            </w:r>
            <w:r w:rsidRPr="0015410A">
              <w:rPr>
                <w:rFonts w:ascii="Arial" w:hAnsi="Arial" w:cs="Arial"/>
                <w:i w:val="0"/>
                <w:iCs w:val="0"/>
                <w:color w:val="000000" w:themeColor="text1"/>
                <w:lang w:val="en-US"/>
              </w:rPr>
              <w:t xml:space="preserve"> 48.7</w:t>
            </w:r>
          </w:p>
        </w:tc>
        <w:tc>
          <w:tcPr>
            <w:tcW w:w="1559" w:type="dxa"/>
          </w:tcPr>
          <w:p w14:paraId="1C2F197F" w14:textId="05D799C6" w:rsidR="00A20D0C" w:rsidRPr="0015410A" w:rsidRDefault="00A20D0C" w:rsidP="00FA3889">
            <w:pPr>
              <w:pStyle w:val="Geenafstand"/>
              <w:rPr>
                <w:rFonts w:ascii="Arial" w:hAnsi="Arial" w:cs="Arial"/>
                <w:i w:val="0"/>
                <w:iCs w:val="0"/>
              </w:rPr>
            </w:pPr>
            <w:r w:rsidRPr="0015410A">
              <w:rPr>
                <w:rFonts w:ascii="Arial" w:hAnsi="Arial" w:cs="Arial"/>
                <w:i w:val="0"/>
                <w:iCs w:val="0"/>
              </w:rPr>
              <w:t xml:space="preserve">20.0 </w:t>
            </w:r>
            <w:r w:rsidRPr="0015410A">
              <w:rPr>
                <w:rFonts w:ascii="Arial" w:hAnsi="Arial" w:cs="Arial"/>
                <w:i w:val="0"/>
                <w:iCs w:val="0"/>
                <w:color w:val="000000" w:themeColor="text1"/>
                <w:lang w:val="en-US"/>
              </w:rPr>
              <w:sym w:font="Symbol" w:char="F0B1"/>
            </w:r>
            <w:r w:rsidRPr="0015410A">
              <w:rPr>
                <w:rFonts w:ascii="Arial" w:hAnsi="Arial" w:cs="Arial"/>
                <w:i w:val="0"/>
                <w:iCs w:val="0"/>
                <w:color w:val="000000" w:themeColor="text1"/>
                <w:lang w:val="en-US"/>
              </w:rPr>
              <w:t xml:space="preserve"> 54.8</w:t>
            </w:r>
          </w:p>
        </w:tc>
        <w:tc>
          <w:tcPr>
            <w:tcW w:w="938" w:type="dxa"/>
          </w:tcPr>
          <w:p w14:paraId="55F1D5DB"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0.30</w:t>
            </w:r>
          </w:p>
        </w:tc>
      </w:tr>
      <w:tr w:rsidR="00A20D0C" w:rsidRPr="0015410A" w14:paraId="7FF005F9" w14:textId="77777777" w:rsidTr="00D46D6F">
        <w:trPr>
          <w:trHeight w:val="127"/>
        </w:trPr>
        <w:tc>
          <w:tcPr>
            <w:tcW w:w="3679" w:type="dxa"/>
          </w:tcPr>
          <w:p w14:paraId="3519357E" w14:textId="51C69308" w:rsidR="00A20D0C" w:rsidRPr="0015410A" w:rsidRDefault="00A20D0C" w:rsidP="00FA3889">
            <w:pPr>
              <w:pStyle w:val="Geenafstand"/>
              <w:rPr>
                <w:rFonts w:ascii="Arial" w:hAnsi="Arial" w:cs="Arial"/>
                <w:b/>
                <w:bCs/>
                <w:i w:val="0"/>
                <w:iCs w:val="0"/>
                <w:vertAlign w:val="superscript"/>
                <w:lang w:val="en-US"/>
              </w:rPr>
            </w:pPr>
            <w:r w:rsidRPr="0015410A">
              <w:rPr>
                <w:rFonts w:ascii="Arial" w:hAnsi="Arial" w:cs="Arial"/>
                <w:b/>
                <w:bCs/>
                <w:i w:val="0"/>
                <w:iCs w:val="0"/>
                <w:lang w:val="en-US"/>
              </w:rPr>
              <w:t>LDL</w:t>
            </w:r>
            <w:r w:rsidR="00AF74E8">
              <w:rPr>
                <w:rFonts w:ascii="Arial" w:hAnsi="Arial" w:cs="Arial"/>
                <w:b/>
                <w:bCs/>
                <w:i w:val="0"/>
                <w:iCs w:val="0"/>
                <w:lang w:val="en-US"/>
              </w:rPr>
              <w:t>-cholesterol</w:t>
            </w:r>
            <w:r w:rsidRPr="0015410A">
              <w:rPr>
                <w:rFonts w:ascii="Arial" w:hAnsi="Arial" w:cs="Arial"/>
                <w:b/>
                <w:bCs/>
                <w:i w:val="0"/>
                <w:iCs w:val="0"/>
                <w:lang w:val="en-US"/>
              </w:rPr>
              <w:t xml:space="preserve"> (mmol/</w:t>
            </w:r>
            <w:proofErr w:type="gramStart"/>
            <w:r w:rsidRPr="0015410A">
              <w:rPr>
                <w:rFonts w:ascii="Arial" w:hAnsi="Arial" w:cs="Arial"/>
                <w:b/>
                <w:bCs/>
                <w:i w:val="0"/>
                <w:iCs w:val="0"/>
                <w:lang w:val="en-US"/>
              </w:rPr>
              <w:t>L)</w:t>
            </w:r>
            <w:r w:rsidR="00060218" w:rsidRPr="0015410A">
              <w:rPr>
                <w:rFonts w:ascii="Arial" w:hAnsi="Arial" w:cs="Arial"/>
                <w:b/>
                <w:bCs/>
                <w:i w:val="0"/>
                <w:iCs w:val="0"/>
                <w:vertAlign w:val="superscript"/>
                <w:lang w:val="en-US"/>
              </w:rPr>
              <w:t>a</w:t>
            </w:r>
            <w:proofErr w:type="gramEnd"/>
          </w:p>
        </w:tc>
        <w:tc>
          <w:tcPr>
            <w:tcW w:w="1419" w:type="dxa"/>
          </w:tcPr>
          <w:p w14:paraId="2325E4DD"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 xml:space="preserve">2.0 </w:t>
            </w:r>
            <w:r w:rsidRPr="0015410A">
              <w:rPr>
                <w:rFonts w:ascii="Arial" w:hAnsi="Arial" w:cs="Arial"/>
                <w:i w:val="0"/>
                <w:iCs w:val="0"/>
                <w:color w:val="000000" w:themeColor="text1"/>
                <w:lang w:val="en-US"/>
              </w:rPr>
              <w:sym w:font="Symbol" w:char="F0B1"/>
            </w:r>
            <w:r w:rsidRPr="0015410A">
              <w:rPr>
                <w:rFonts w:ascii="Arial" w:hAnsi="Arial" w:cs="Arial"/>
                <w:i w:val="0"/>
                <w:iCs w:val="0"/>
                <w:color w:val="000000" w:themeColor="text1"/>
                <w:lang w:val="en-US"/>
              </w:rPr>
              <w:t xml:space="preserve"> 0.7</w:t>
            </w:r>
          </w:p>
        </w:tc>
        <w:tc>
          <w:tcPr>
            <w:tcW w:w="1418" w:type="dxa"/>
          </w:tcPr>
          <w:p w14:paraId="7FC9ADB3"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 xml:space="preserve">2.0 </w:t>
            </w:r>
            <w:r w:rsidRPr="0015410A">
              <w:rPr>
                <w:rFonts w:ascii="Arial" w:hAnsi="Arial" w:cs="Arial"/>
                <w:i w:val="0"/>
                <w:iCs w:val="0"/>
                <w:color w:val="000000" w:themeColor="text1"/>
                <w:lang w:val="en-US"/>
              </w:rPr>
              <w:sym w:font="Symbol" w:char="F0B1"/>
            </w:r>
            <w:r w:rsidRPr="0015410A">
              <w:rPr>
                <w:rFonts w:ascii="Arial" w:hAnsi="Arial" w:cs="Arial"/>
                <w:i w:val="0"/>
                <w:iCs w:val="0"/>
                <w:color w:val="000000" w:themeColor="text1"/>
                <w:lang w:val="en-US"/>
              </w:rPr>
              <w:t xml:space="preserve"> 0.7</w:t>
            </w:r>
          </w:p>
        </w:tc>
        <w:tc>
          <w:tcPr>
            <w:tcW w:w="1559" w:type="dxa"/>
          </w:tcPr>
          <w:p w14:paraId="7719ADCD"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 xml:space="preserve">2.2 </w:t>
            </w:r>
            <w:r w:rsidRPr="0015410A">
              <w:rPr>
                <w:rFonts w:ascii="Arial" w:hAnsi="Arial" w:cs="Arial"/>
                <w:i w:val="0"/>
                <w:iCs w:val="0"/>
                <w:color w:val="000000" w:themeColor="text1"/>
                <w:lang w:val="en-US"/>
              </w:rPr>
              <w:sym w:font="Symbol" w:char="F0B1"/>
            </w:r>
            <w:r w:rsidRPr="0015410A">
              <w:rPr>
                <w:rFonts w:ascii="Arial" w:hAnsi="Arial" w:cs="Arial"/>
                <w:i w:val="0"/>
                <w:iCs w:val="0"/>
                <w:color w:val="000000" w:themeColor="text1"/>
                <w:lang w:val="en-US"/>
              </w:rPr>
              <w:t xml:space="preserve"> 0.9</w:t>
            </w:r>
          </w:p>
        </w:tc>
        <w:tc>
          <w:tcPr>
            <w:tcW w:w="938" w:type="dxa"/>
          </w:tcPr>
          <w:p w14:paraId="2F2D8264"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0.022*</w:t>
            </w:r>
          </w:p>
        </w:tc>
      </w:tr>
      <w:tr w:rsidR="00A20D0C" w:rsidRPr="0015410A" w14:paraId="0BFD060D" w14:textId="77777777" w:rsidTr="00D46D6F">
        <w:trPr>
          <w:trHeight w:val="167"/>
        </w:trPr>
        <w:tc>
          <w:tcPr>
            <w:tcW w:w="3679" w:type="dxa"/>
          </w:tcPr>
          <w:p w14:paraId="362224E2" w14:textId="7BAE07C1" w:rsidR="00A20D0C" w:rsidRPr="0015410A" w:rsidRDefault="00A20D0C" w:rsidP="00FA3889">
            <w:pPr>
              <w:pStyle w:val="Geenafstand"/>
              <w:rPr>
                <w:rFonts w:ascii="Arial" w:hAnsi="Arial" w:cs="Arial"/>
                <w:b/>
                <w:bCs/>
                <w:i w:val="0"/>
                <w:iCs w:val="0"/>
                <w:lang w:val="en-US"/>
              </w:rPr>
            </w:pPr>
            <w:r w:rsidRPr="0015410A">
              <w:rPr>
                <w:rFonts w:ascii="Arial" w:hAnsi="Arial" w:cs="Arial"/>
                <w:b/>
                <w:bCs/>
                <w:i w:val="0"/>
                <w:iCs w:val="0"/>
                <w:lang w:val="en-US"/>
              </w:rPr>
              <w:t>LD</w:t>
            </w:r>
            <w:r w:rsidR="00AF74E8">
              <w:rPr>
                <w:rFonts w:ascii="Arial" w:hAnsi="Arial" w:cs="Arial"/>
                <w:b/>
                <w:bCs/>
                <w:i w:val="0"/>
                <w:iCs w:val="0"/>
                <w:lang w:val="en-US"/>
              </w:rPr>
              <w:t>L-</w:t>
            </w:r>
            <w:r w:rsidR="001375A8" w:rsidRPr="0015410A">
              <w:rPr>
                <w:rFonts w:ascii="Arial" w:hAnsi="Arial" w:cs="Arial"/>
                <w:b/>
                <w:bCs/>
                <w:i w:val="0"/>
                <w:iCs w:val="0"/>
                <w:lang w:val="en-US"/>
              </w:rPr>
              <w:t>c</w:t>
            </w:r>
            <w:r w:rsidR="00AF74E8">
              <w:rPr>
                <w:rFonts w:ascii="Arial" w:hAnsi="Arial" w:cs="Arial"/>
                <w:b/>
                <w:bCs/>
                <w:i w:val="0"/>
                <w:iCs w:val="0"/>
                <w:lang w:val="en-US"/>
              </w:rPr>
              <w:t>holesterol</w:t>
            </w:r>
            <w:r w:rsidRPr="0015410A">
              <w:rPr>
                <w:rFonts w:ascii="Arial" w:hAnsi="Arial" w:cs="Arial"/>
                <w:b/>
                <w:bCs/>
                <w:i w:val="0"/>
                <w:iCs w:val="0"/>
                <w:lang w:val="en-US"/>
              </w:rPr>
              <w:t xml:space="preserve"> </w:t>
            </w:r>
            <w:r w:rsidRPr="0015410A">
              <w:rPr>
                <w:rFonts w:ascii="Arial" w:hAnsi="Arial" w:cs="Arial"/>
                <w:b/>
                <w:bCs/>
                <w:i w:val="0"/>
                <w:iCs w:val="0"/>
                <w:u w:val="single"/>
                <w:lang w:val="en-US"/>
              </w:rPr>
              <w:t>&lt;</w:t>
            </w:r>
            <w:r w:rsidRPr="0015410A">
              <w:rPr>
                <w:rFonts w:ascii="Arial" w:hAnsi="Arial" w:cs="Arial"/>
                <w:b/>
                <w:bCs/>
                <w:i w:val="0"/>
                <w:iCs w:val="0"/>
                <w:lang w:val="en-US"/>
              </w:rPr>
              <w:t xml:space="preserve">2.5 mmol/L, </w:t>
            </w:r>
            <w:r w:rsidRPr="0015410A">
              <w:rPr>
                <w:rFonts w:ascii="Arial" w:hAnsi="Arial" w:cs="Arial"/>
                <w:b/>
                <w:bCs/>
                <w:lang w:val="en-US"/>
              </w:rPr>
              <w:t>n</w:t>
            </w:r>
            <w:r w:rsidRPr="0015410A">
              <w:rPr>
                <w:rFonts w:ascii="Arial" w:hAnsi="Arial" w:cs="Arial"/>
                <w:b/>
                <w:bCs/>
                <w:i w:val="0"/>
                <w:iCs w:val="0"/>
                <w:lang w:val="en-US"/>
              </w:rPr>
              <w:t xml:space="preserve"> (%)</w:t>
            </w:r>
          </w:p>
        </w:tc>
        <w:tc>
          <w:tcPr>
            <w:tcW w:w="1419" w:type="dxa"/>
          </w:tcPr>
          <w:p w14:paraId="56EDBCA7" w14:textId="3B32FD06" w:rsidR="00A20D0C" w:rsidRPr="0015410A" w:rsidRDefault="00A20D0C" w:rsidP="00FA3889">
            <w:pPr>
              <w:pStyle w:val="Geenafstand"/>
              <w:rPr>
                <w:rFonts w:ascii="Arial" w:hAnsi="Arial" w:cs="Arial"/>
                <w:i w:val="0"/>
                <w:iCs w:val="0"/>
                <w:lang w:val="en-US"/>
              </w:rPr>
            </w:pPr>
            <w:r w:rsidRPr="0015410A">
              <w:rPr>
                <w:rFonts w:ascii="Arial" w:hAnsi="Arial" w:cs="Arial"/>
                <w:i w:val="0"/>
                <w:iCs w:val="0"/>
                <w:lang w:val="en-US"/>
              </w:rPr>
              <w:t>344 (79.6)</w:t>
            </w:r>
          </w:p>
        </w:tc>
        <w:tc>
          <w:tcPr>
            <w:tcW w:w="1418" w:type="dxa"/>
          </w:tcPr>
          <w:p w14:paraId="796B489A" w14:textId="77777777" w:rsidR="00A20D0C" w:rsidRPr="0015410A" w:rsidRDefault="00A20D0C" w:rsidP="00FA3889">
            <w:pPr>
              <w:pStyle w:val="Geenafstand"/>
              <w:rPr>
                <w:rFonts w:ascii="Arial" w:hAnsi="Arial" w:cs="Arial"/>
                <w:i w:val="0"/>
                <w:iCs w:val="0"/>
                <w:lang w:val="en-US"/>
              </w:rPr>
            </w:pPr>
            <w:r w:rsidRPr="0015410A">
              <w:rPr>
                <w:rFonts w:ascii="Arial" w:hAnsi="Arial" w:cs="Arial"/>
                <w:i w:val="0"/>
                <w:iCs w:val="0"/>
                <w:lang w:val="en-US"/>
              </w:rPr>
              <w:t>313 (81.1)</w:t>
            </w:r>
          </w:p>
        </w:tc>
        <w:tc>
          <w:tcPr>
            <w:tcW w:w="1559" w:type="dxa"/>
          </w:tcPr>
          <w:p w14:paraId="23CD3867" w14:textId="77777777" w:rsidR="00A20D0C" w:rsidRPr="0015410A" w:rsidRDefault="00A20D0C" w:rsidP="00FA3889">
            <w:pPr>
              <w:pStyle w:val="Geenafstand"/>
              <w:rPr>
                <w:rFonts w:ascii="Arial" w:hAnsi="Arial" w:cs="Arial"/>
                <w:i w:val="0"/>
                <w:iCs w:val="0"/>
                <w:lang w:val="en-US"/>
              </w:rPr>
            </w:pPr>
            <w:r w:rsidRPr="0015410A">
              <w:rPr>
                <w:rFonts w:ascii="Arial" w:hAnsi="Arial" w:cs="Arial"/>
                <w:i w:val="0"/>
                <w:iCs w:val="0"/>
                <w:lang w:val="en-US"/>
              </w:rPr>
              <w:t>31 (67.4)</w:t>
            </w:r>
          </w:p>
        </w:tc>
        <w:tc>
          <w:tcPr>
            <w:tcW w:w="938" w:type="dxa"/>
          </w:tcPr>
          <w:p w14:paraId="12F99605" w14:textId="77777777" w:rsidR="00A20D0C" w:rsidRPr="0015410A" w:rsidRDefault="00A20D0C" w:rsidP="00FA3889">
            <w:pPr>
              <w:pStyle w:val="Geenafstand"/>
              <w:rPr>
                <w:rFonts w:ascii="Arial" w:hAnsi="Arial" w:cs="Arial"/>
                <w:i w:val="0"/>
                <w:iCs w:val="0"/>
                <w:lang w:val="en-US"/>
              </w:rPr>
            </w:pPr>
            <w:r w:rsidRPr="0015410A">
              <w:rPr>
                <w:rFonts w:ascii="Arial" w:hAnsi="Arial" w:cs="Arial"/>
                <w:i w:val="0"/>
                <w:iCs w:val="0"/>
                <w:lang w:val="en-US"/>
              </w:rPr>
              <w:t>0.029*</w:t>
            </w:r>
          </w:p>
        </w:tc>
      </w:tr>
      <w:tr w:rsidR="00A20D0C" w:rsidRPr="0015410A" w14:paraId="28FE735B" w14:textId="77777777" w:rsidTr="00D46D6F">
        <w:trPr>
          <w:trHeight w:val="167"/>
        </w:trPr>
        <w:tc>
          <w:tcPr>
            <w:tcW w:w="3679" w:type="dxa"/>
          </w:tcPr>
          <w:p w14:paraId="04DDD819" w14:textId="19FF8920" w:rsidR="00A20D0C" w:rsidRPr="0015410A" w:rsidRDefault="00A20D0C" w:rsidP="00FA3889">
            <w:pPr>
              <w:pStyle w:val="Geenafstand"/>
              <w:rPr>
                <w:rFonts w:ascii="Arial" w:hAnsi="Arial" w:cs="Arial"/>
                <w:b/>
                <w:bCs/>
                <w:i w:val="0"/>
                <w:iCs w:val="0"/>
                <w:lang w:val="en-US"/>
              </w:rPr>
            </w:pPr>
            <w:r w:rsidRPr="0015410A">
              <w:rPr>
                <w:rFonts w:ascii="Arial" w:hAnsi="Arial" w:cs="Arial"/>
                <w:b/>
                <w:bCs/>
                <w:i w:val="0"/>
                <w:iCs w:val="0"/>
                <w:lang w:val="en-US"/>
              </w:rPr>
              <w:t>LDL</w:t>
            </w:r>
            <w:r w:rsidR="00AF74E8">
              <w:rPr>
                <w:rFonts w:ascii="Arial" w:hAnsi="Arial" w:cs="Arial"/>
                <w:b/>
                <w:bCs/>
                <w:i w:val="0"/>
                <w:iCs w:val="0"/>
                <w:lang w:val="en-US"/>
              </w:rPr>
              <w:t>-</w:t>
            </w:r>
            <w:r w:rsidR="001375A8" w:rsidRPr="0015410A">
              <w:rPr>
                <w:rFonts w:ascii="Arial" w:hAnsi="Arial" w:cs="Arial"/>
                <w:b/>
                <w:bCs/>
                <w:i w:val="0"/>
                <w:iCs w:val="0"/>
                <w:lang w:val="en-US"/>
              </w:rPr>
              <w:t>c</w:t>
            </w:r>
            <w:r w:rsidR="00AF74E8">
              <w:rPr>
                <w:rFonts w:ascii="Arial" w:hAnsi="Arial" w:cs="Arial"/>
                <w:b/>
                <w:bCs/>
                <w:i w:val="0"/>
                <w:iCs w:val="0"/>
                <w:lang w:val="en-US"/>
              </w:rPr>
              <w:t>holesterol</w:t>
            </w:r>
            <w:r w:rsidRPr="0015410A">
              <w:rPr>
                <w:rFonts w:ascii="Arial" w:hAnsi="Arial" w:cs="Arial"/>
                <w:b/>
                <w:bCs/>
                <w:i w:val="0"/>
                <w:iCs w:val="0"/>
                <w:lang w:val="en-US"/>
              </w:rPr>
              <w:t xml:space="preserve"> &lt;1.8 mmol/L, </w:t>
            </w:r>
            <w:r w:rsidRPr="0015410A">
              <w:rPr>
                <w:rFonts w:ascii="Arial" w:hAnsi="Arial" w:cs="Arial"/>
                <w:b/>
                <w:bCs/>
                <w:lang w:val="en-US"/>
              </w:rPr>
              <w:t>n</w:t>
            </w:r>
            <w:r w:rsidRPr="0015410A">
              <w:rPr>
                <w:rFonts w:ascii="Arial" w:hAnsi="Arial" w:cs="Arial"/>
                <w:b/>
                <w:bCs/>
                <w:i w:val="0"/>
                <w:iCs w:val="0"/>
                <w:lang w:val="en-US"/>
              </w:rPr>
              <w:t xml:space="preserve"> (%)</w:t>
            </w:r>
          </w:p>
        </w:tc>
        <w:tc>
          <w:tcPr>
            <w:tcW w:w="1419" w:type="dxa"/>
          </w:tcPr>
          <w:p w14:paraId="4DB7F379" w14:textId="77777777" w:rsidR="00A20D0C" w:rsidRPr="0015410A" w:rsidRDefault="00A20D0C" w:rsidP="00FA3889">
            <w:pPr>
              <w:pStyle w:val="Geenafstand"/>
              <w:rPr>
                <w:rFonts w:ascii="Arial" w:hAnsi="Arial" w:cs="Arial"/>
                <w:i w:val="0"/>
                <w:iCs w:val="0"/>
                <w:lang w:val="en-US"/>
              </w:rPr>
            </w:pPr>
            <w:r w:rsidRPr="0015410A">
              <w:rPr>
                <w:rFonts w:ascii="Arial" w:hAnsi="Arial" w:cs="Arial"/>
                <w:i w:val="0"/>
                <w:iCs w:val="0"/>
                <w:lang w:val="en-US"/>
              </w:rPr>
              <w:t>185 (40.5)</w:t>
            </w:r>
          </w:p>
        </w:tc>
        <w:tc>
          <w:tcPr>
            <w:tcW w:w="1418" w:type="dxa"/>
          </w:tcPr>
          <w:p w14:paraId="2504523C" w14:textId="77777777" w:rsidR="00A20D0C" w:rsidRPr="0015410A" w:rsidRDefault="00A20D0C" w:rsidP="00FA3889">
            <w:pPr>
              <w:pStyle w:val="Geenafstand"/>
              <w:rPr>
                <w:rFonts w:ascii="Arial" w:hAnsi="Arial" w:cs="Arial"/>
                <w:i w:val="0"/>
                <w:iCs w:val="0"/>
                <w:lang w:val="en-US"/>
              </w:rPr>
            </w:pPr>
            <w:r w:rsidRPr="0015410A">
              <w:rPr>
                <w:rFonts w:ascii="Arial" w:hAnsi="Arial" w:cs="Arial"/>
                <w:i w:val="0"/>
                <w:iCs w:val="0"/>
                <w:lang w:val="en-US"/>
              </w:rPr>
              <w:t>168 (41.2)</w:t>
            </w:r>
          </w:p>
        </w:tc>
        <w:tc>
          <w:tcPr>
            <w:tcW w:w="1559" w:type="dxa"/>
          </w:tcPr>
          <w:p w14:paraId="31D38324" w14:textId="77777777" w:rsidR="00A20D0C" w:rsidRPr="0015410A" w:rsidRDefault="00A20D0C" w:rsidP="00FA3889">
            <w:pPr>
              <w:pStyle w:val="Geenafstand"/>
              <w:rPr>
                <w:rFonts w:ascii="Arial" w:hAnsi="Arial" w:cs="Arial"/>
                <w:i w:val="0"/>
                <w:iCs w:val="0"/>
                <w:lang w:val="en-US"/>
              </w:rPr>
            </w:pPr>
            <w:r w:rsidRPr="0015410A">
              <w:rPr>
                <w:rFonts w:ascii="Arial" w:hAnsi="Arial" w:cs="Arial"/>
                <w:i w:val="0"/>
                <w:iCs w:val="0"/>
                <w:lang w:val="en-US"/>
              </w:rPr>
              <w:t>17 (34.7)</w:t>
            </w:r>
          </w:p>
        </w:tc>
        <w:tc>
          <w:tcPr>
            <w:tcW w:w="938" w:type="dxa"/>
          </w:tcPr>
          <w:p w14:paraId="1A5AD086" w14:textId="77777777" w:rsidR="00A20D0C" w:rsidRPr="0015410A" w:rsidRDefault="00A20D0C" w:rsidP="00FA3889">
            <w:pPr>
              <w:pStyle w:val="Geenafstand"/>
              <w:rPr>
                <w:rFonts w:ascii="Arial" w:hAnsi="Arial" w:cs="Arial"/>
                <w:i w:val="0"/>
                <w:iCs w:val="0"/>
                <w:lang w:val="en-US"/>
              </w:rPr>
            </w:pPr>
            <w:r w:rsidRPr="0015410A">
              <w:rPr>
                <w:rFonts w:ascii="Arial" w:hAnsi="Arial" w:cs="Arial"/>
                <w:i w:val="0"/>
                <w:iCs w:val="0"/>
                <w:lang w:val="en-US"/>
              </w:rPr>
              <w:t>0.40</w:t>
            </w:r>
          </w:p>
        </w:tc>
      </w:tr>
      <w:tr w:rsidR="00A20D0C" w:rsidRPr="0015410A" w14:paraId="077E9C39" w14:textId="77777777" w:rsidTr="00D46D6F">
        <w:trPr>
          <w:trHeight w:val="70"/>
        </w:trPr>
        <w:tc>
          <w:tcPr>
            <w:tcW w:w="3679" w:type="dxa"/>
          </w:tcPr>
          <w:p w14:paraId="449C3942" w14:textId="68610755" w:rsidR="00A20D0C" w:rsidRPr="0015410A" w:rsidRDefault="00A20D0C" w:rsidP="00FA3889">
            <w:pPr>
              <w:pStyle w:val="Geenafstand"/>
              <w:rPr>
                <w:rFonts w:ascii="Arial" w:hAnsi="Arial" w:cs="Arial"/>
                <w:b/>
                <w:bCs/>
                <w:i w:val="0"/>
                <w:iCs w:val="0"/>
                <w:vertAlign w:val="superscript"/>
                <w:lang w:val="en-US"/>
              </w:rPr>
            </w:pPr>
            <w:r w:rsidRPr="0015410A">
              <w:rPr>
                <w:rFonts w:ascii="Arial" w:hAnsi="Arial" w:cs="Arial"/>
                <w:b/>
                <w:bCs/>
                <w:i w:val="0"/>
                <w:iCs w:val="0"/>
                <w:lang w:val="en-US"/>
              </w:rPr>
              <w:t>HbA1c</w:t>
            </w:r>
            <w:r w:rsidR="001A6FDB">
              <w:rPr>
                <w:rFonts w:ascii="Arial" w:hAnsi="Arial" w:cs="Arial"/>
                <w:b/>
                <w:bCs/>
                <w:i w:val="0"/>
                <w:iCs w:val="0"/>
                <w:lang w:val="en-US"/>
              </w:rPr>
              <w:t>, %</w:t>
            </w:r>
            <w:r w:rsidRPr="0015410A">
              <w:rPr>
                <w:rFonts w:ascii="Arial" w:hAnsi="Arial" w:cs="Arial"/>
                <w:b/>
                <w:bCs/>
                <w:i w:val="0"/>
                <w:iCs w:val="0"/>
                <w:lang w:val="en-US"/>
              </w:rPr>
              <w:t xml:space="preserve"> (mmol/</w:t>
            </w:r>
            <w:proofErr w:type="gramStart"/>
            <w:r w:rsidRPr="0015410A">
              <w:rPr>
                <w:rFonts w:ascii="Arial" w:hAnsi="Arial" w:cs="Arial"/>
                <w:b/>
                <w:bCs/>
                <w:i w:val="0"/>
                <w:iCs w:val="0"/>
                <w:lang w:val="en-US"/>
              </w:rPr>
              <w:t>mol)</w:t>
            </w:r>
            <w:r w:rsidR="00060218" w:rsidRPr="0015410A">
              <w:rPr>
                <w:rFonts w:ascii="Arial" w:hAnsi="Arial" w:cs="Arial"/>
                <w:b/>
                <w:bCs/>
                <w:i w:val="0"/>
                <w:iCs w:val="0"/>
                <w:vertAlign w:val="superscript"/>
                <w:lang w:val="en-US"/>
              </w:rPr>
              <w:t>a</w:t>
            </w:r>
            <w:proofErr w:type="gramEnd"/>
          </w:p>
        </w:tc>
        <w:tc>
          <w:tcPr>
            <w:tcW w:w="1419" w:type="dxa"/>
          </w:tcPr>
          <w:p w14:paraId="384D7297" w14:textId="2E219C95" w:rsidR="00A20D0C" w:rsidRPr="00D46D6F" w:rsidRDefault="00D46D6F" w:rsidP="00FA3889">
            <w:pPr>
              <w:pStyle w:val="Geenafstand"/>
              <w:rPr>
                <w:rFonts w:ascii="Arial" w:hAnsi="Arial" w:cs="Arial"/>
                <w:i w:val="0"/>
                <w:iCs w:val="0"/>
              </w:rPr>
            </w:pPr>
            <w:r w:rsidRPr="00D46D6F">
              <w:rPr>
                <w:rFonts w:ascii="Arial" w:hAnsi="Arial" w:cs="Arial"/>
                <w:i w:val="0"/>
                <w:iCs w:val="0"/>
              </w:rPr>
              <w:t xml:space="preserve">7.5 </w:t>
            </w:r>
            <w:r w:rsidRPr="00D46D6F">
              <w:rPr>
                <w:rFonts w:ascii="Arial" w:hAnsi="Arial" w:cs="Arial"/>
                <w:i w:val="0"/>
                <w:iCs w:val="0"/>
                <w:color w:val="000000" w:themeColor="text1"/>
                <w:lang w:val="en-US"/>
              </w:rPr>
              <w:sym w:font="Symbol" w:char="F0B1"/>
            </w:r>
            <w:r>
              <w:rPr>
                <w:rFonts w:ascii="Arial" w:hAnsi="Arial" w:cs="Arial"/>
                <w:i w:val="0"/>
                <w:iCs w:val="0"/>
                <w:color w:val="000000" w:themeColor="text1"/>
                <w:lang w:val="en-US"/>
              </w:rPr>
              <w:t xml:space="preserve"> 3.2</w:t>
            </w:r>
            <w:r w:rsidRPr="00D46D6F">
              <w:rPr>
                <w:rFonts w:ascii="Arial" w:hAnsi="Arial" w:cs="Arial"/>
                <w:i w:val="0"/>
                <w:iCs w:val="0"/>
                <w:color w:val="000000" w:themeColor="text1"/>
                <w:lang w:val="en-US"/>
              </w:rPr>
              <w:t xml:space="preserve"> </w:t>
            </w:r>
            <w:r>
              <w:rPr>
                <w:rFonts w:ascii="Arial" w:hAnsi="Arial" w:cs="Arial"/>
                <w:i w:val="0"/>
                <w:iCs w:val="0"/>
                <w:color w:val="000000" w:themeColor="text1"/>
                <w:lang w:val="en-US"/>
              </w:rPr>
              <w:t>(</w:t>
            </w:r>
            <w:r w:rsidR="00A20D0C" w:rsidRPr="00D46D6F">
              <w:rPr>
                <w:rFonts w:ascii="Arial" w:hAnsi="Arial" w:cs="Arial"/>
                <w:i w:val="0"/>
                <w:iCs w:val="0"/>
              </w:rPr>
              <w:t xml:space="preserve">58.0 </w:t>
            </w:r>
            <w:r w:rsidR="00A20D0C" w:rsidRPr="00D46D6F">
              <w:rPr>
                <w:rFonts w:ascii="Arial" w:hAnsi="Arial" w:cs="Arial"/>
                <w:i w:val="0"/>
                <w:iCs w:val="0"/>
                <w:color w:val="000000" w:themeColor="text1"/>
                <w:lang w:val="en-US"/>
              </w:rPr>
              <w:sym w:font="Symbol" w:char="F0B1"/>
            </w:r>
            <w:r w:rsidR="00A20D0C" w:rsidRPr="00D46D6F">
              <w:rPr>
                <w:rFonts w:ascii="Arial" w:hAnsi="Arial" w:cs="Arial"/>
                <w:i w:val="0"/>
                <w:iCs w:val="0"/>
                <w:color w:val="000000" w:themeColor="text1"/>
                <w:lang w:val="en-US"/>
              </w:rPr>
              <w:t xml:space="preserve"> 11.7</w:t>
            </w:r>
            <w:r>
              <w:rPr>
                <w:rFonts w:ascii="Arial" w:hAnsi="Arial" w:cs="Arial"/>
                <w:i w:val="0"/>
                <w:iCs w:val="0"/>
                <w:color w:val="000000" w:themeColor="text1"/>
                <w:lang w:val="en-US"/>
              </w:rPr>
              <w:t>)</w:t>
            </w:r>
          </w:p>
        </w:tc>
        <w:tc>
          <w:tcPr>
            <w:tcW w:w="1418" w:type="dxa"/>
          </w:tcPr>
          <w:p w14:paraId="0E31EDFD" w14:textId="353CB7D9" w:rsidR="00A20D0C" w:rsidRPr="0015410A" w:rsidRDefault="00D46D6F" w:rsidP="00FA3889">
            <w:pPr>
              <w:pStyle w:val="Geenafstand"/>
              <w:rPr>
                <w:rFonts w:ascii="Arial" w:hAnsi="Arial" w:cs="Arial"/>
                <w:i w:val="0"/>
                <w:iCs w:val="0"/>
              </w:rPr>
            </w:pPr>
            <w:r>
              <w:rPr>
                <w:rFonts w:ascii="Arial" w:hAnsi="Arial" w:cs="Arial"/>
                <w:i w:val="0"/>
                <w:iCs w:val="0"/>
              </w:rPr>
              <w:t xml:space="preserve">7.4 </w:t>
            </w:r>
            <w:r w:rsidRPr="00D46D6F">
              <w:rPr>
                <w:rFonts w:ascii="Arial" w:hAnsi="Arial" w:cs="Arial"/>
                <w:i w:val="0"/>
                <w:iCs w:val="0"/>
                <w:color w:val="000000" w:themeColor="text1"/>
                <w:lang w:val="en-US"/>
              </w:rPr>
              <w:sym w:font="Symbol" w:char="F0B1"/>
            </w:r>
            <w:r>
              <w:rPr>
                <w:rFonts w:ascii="Arial" w:hAnsi="Arial" w:cs="Arial"/>
                <w:i w:val="0"/>
                <w:iCs w:val="0"/>
                <w:color w:val="000000" w:themeColor="text1"/>
                <w:lang w:val="en-US"/>
              </w:rPr>
              <w:t xml:space="preserve"> 3.2 (</w:t>
            </w:r>
            <w:r w:rsidR="00A20D0C" w:rsidRPr="0015410A">
              <w:rPr>
                <w:rFonts w:ascii="Arial" w:hAnsi="Arial" w:cs="Arial"/>
                <w:i w:val="0"/>
                <w:iCs w:val="0"/>
              </w:rPr>
              <w:t xml:space="preserve">57.4 </w:t>
            </w:r>
            <w:r w:rsidR="00A20D0C" w:rsidRPr="0015410A">
              <w:rPr>
                <w:rFonts w:ascii="Arial" w:hAnsi="Arial" w:cs="Arial"/>
                <w:i w:val="0"/>
                <w:iCs w:val="0"/>
                <w:color w:val="000000" w:themeColor="text1"/>
                <w:lang w:val="en-US"/>
              </w:rPr>
              <w:sym w:font="Symbol" w:char="F0B1"/>
            </w:r>
            <w:r w:rsidR="00A20D0C" w:rsidRPr="0015410A">
              <w:rPr>
                <w:rFonts w:ascii="Arial" w:hAnsi="Arial" w:cs="Arial"/>
                <w:i w:val="0"/>
                <w:iCs w:val="0"/>
                <w:color w:val="000000" w:themeColor="text1"/>
                <w:lang w:val="en-US"/>
              </w:rPr>
              <w:t xml:space="preserve"> 11.2</w:t>
            </w:r>
            <w:r>
              <w:rPr>
                <w:rFonts w:ascii="Arial" w:hAnsi="Arial" w:cs="Arial"/>
                <w:i w:val="0"/>
                <w:iCs w:val="0"/>
                <w:color w:val="000000" w:themeColor="text1"/>
                <w:lang w:val="en-US"/>
              </w:rPr>
              <w:t>)</w:t>
            </w:r>
          </w:p>
        </w:tc>
        <w:tc>
          <w:tcPr>
            <w:tcW w:w="1559" w:type="dxa"/>
          </w:tcPr>
          <w:p w14:paraId="2C83C24D" w14:textId="5A80CBF4" w:rsidR="00A20D0C" w:rsidRPr="0015410A" w:rsidRDefault="00D46D6F" w:rsidP="00FA3889">
            <w:pPr>
              <w:pStyle w:val="Geenafstand"/>
              <w:rPr>
                <w:rFonts w:ascii="Arial" w:hAnsi="Arial" w:cs="Arial"/>
                <w:i w:val="0"/>
                <w:iCs w:val="0"/>
              </w:rPr>
            </w:pPr>
            <w:r>
              <w:rPr>
                <w:rFonts w:ascii="Arial" w:hAnsi="Arial" w:cs="Arial"/>
                <w:i w:val="0"/>
                <w:iCs w:val="0"/>
              </w:rPr>
              <w:t xml:space="preserve">7.9 </w:t>
            </w:r>
            <w:r w:rsidRPr="00D46D6F">
              <w:rPr>
                <w:rFonts w:ascii="Arial" w:hAnsi="Arial" w:cs="Arial"/>
                <w:i w:val="0"/>
                <w:iCs w:val="0"/>
                <w:color w:val="000000" w:themeColor="text1"/>
                <w:lang w:val="en-US"/>
              </w:rPr>
              <w:sym w:font="Symbol" w:char="F0B1"/>
            </w:r>
            <w:r>
              <w:rPr>
                <w:rFonts w:ascii="Arial" w:hAnsi="Arial" w:cs="Arial"/>
                <w:i w:val="0"/>
                <w:iCs w:val="0"/>
                <w:color w:val="000000" w:themeColor="text1"/>
                <w:lang w:val="en-US"/>
              </w:rPr>
              <w:t xml:space="preserve"> 3.5 (</w:t>
            </w:r>
            <w:r w:rsidR="00A20D0C" w:rsidRPr="0015410A">
              <w:rPr>
                <w:rFonts w:ascii="Arial" w:hAnsi="Arial" w:cs="Arial"/>
                <w:i w:val="0"/>
                <w:iCs w:val="0"/>
              </w:rPr>
              <w:t xml:space="preserve">62.9 </w:t>
            </w:r>
            <w:r w:rsidR="00A20D0C" w:rsidRPr="0015410A">
              <w:rPr>
                <w:rFonts w:ascii="Arial" w:hAnsi="Arial" w:cs="Arial"/>
                <w:i w:val="0"/>
                <w:iCs w:val="0"/>
                <w:color w:val="000000" w:themeColor="text1"/>
                <w:lang w:val="en-US"/>
              </w:rPr>
              <w:sym w:font="Symbol" w:char="F0B1"/>
            </w:r>
            <w:r w:rsidR="00A20D0C" w:rsidRPr="0015410A">
              <w:rPr>
                <w:rFonts w:ascii="Arial" w:hAnsi="Arial" w:cs="Arial"/>
                <w:i w:val="0"/>
                <w:iCs w:val="0"/>
                <w:color w:val="000000" w:themeColor="text1"/>
                <w:lang w:val="en-US"/>
              </w:rPr>
              <w:t xml:space="preserve"> 14.5</w:t>
            </w:r>
            <w:r>
              <w:rPr>
                <w:rFonts w:ascii="Arial" w:hAnsi="Arial" w:cs="Arial"/>
                <w:i w:val="0"/>
                <w:iCs w:val="0"/>
                <w:color w:val="000000" w:themeColor="text1"/>
                <w:lang w:val="en-US"/>
              </w:rPr>
              <w:t>)</w:t>
            </w:r>
          </w:p>
        </w:tc>
        <w:tc>
          <w:tcPr>
            <w:tcW w:w="938" w:type="dxa"/>
          </w:tcPr>
          <w:p w14:paraId="55C1D113"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&lt;0.01*</w:t>
            </w:r>
          </w:p>
        </w:tc>
      </w:tr>
      <w:tr w:rsidR="00A20D0C" w:rsidRPr="0015410A" w14:paraId="15E1BA8B" w14:textId="77777777" w:rsidTr="00D46D6F">
        <w:trPr>
          <w:trHeight w:val="70"/>
        </w:trPr>
        <w:tc>
          <w:tcPr>
            <w:tcW w:w="3679" w:type="dxa"/>
          </w:tcPr>
          <w:p w14:paraId="1F3BF3C7" w14:textId="77777777" w:rsidR="00A20D0C" w:rsidRPr="0015410A" w:rsidRDefault="00A20D0C" w:rsidP="00FA3889">
            <w:pPr>
              <w:pStyle w:val="Geenafstand"/>
              <w:rPr>
                <w:rFonts w:ascii="Arial" w:hAnsi="Arial" w:cs="Arial"/>
                <w:b/>
                <w:bCs/>
                <w:i w:val="0"/>
                <w:iCs w:val="0"/>
                <w:lang w:val="en-US"/>
              </w:rPr>
            </w:pPr>
            <w:r w:rsidRPr="0015410A">
              <w:rPr>
                <w:rFonts w:ascii="Arial" w:hAnsi="Arial" w:cs="Arial"/>
                <w:b/>
                <w:bCs/>
                <w:i w:val="0"/>
                <w:iCs w:val="0"/>
                <w:lang w:val="en-US"/>
              </w:rPr>
              <w:t xml:space="preserve">HbA1c on target, </w:t>
            </w:r>
            <w:r w:rsidRPr="0015410A">
              <w:rPr>
                <w:rFonts w:ascii="Arial" w:hAnsi="Arial" w:cs="Arial"/>
                <w:b/>
                <w:bCs/>
                <w:lang w:val="en-US"/>
              </w:rPr>
              <w:t>n</w:t>
            </w:r>
            <w:r w:rsidRPr="0015410A">
              <w:rPr>
                <w:rFonts w:ascii="Arial" w:hAnsi="Arial" w:cs="Arial"/>
                <w:b/>
                <w:bCs/>
                <w:i w:val="0"/>
                <w:iCs w:val="0"/>
                <w:lang w:val="en-US"/>
              </w:rPr>
              <w:t xml:space="preserve"> (%)</w:t>
            </w:r>
          </w:p>
        </w:tc>
        <w:tc>
          <w:tcPr>
            <w:tcW w:w="1419" w:type="dxa"/>
          </w:tcPr>
          <w:p w14:paraId="5A03CE31" w14:textId="77777777" w:rsidR="00A20D0C" w:rsidRPr="0015410A" w:rsidRDefault="00A20D0C" w:rsidP="00FA3889">
            <w:pPr>
              <w:pStyle w:val="Geenafstand"/>
              <w:rPr>
                <w:rFonts w:ascii="Arial" w:hAnsi="Arial" w:cs="Arial"/>
                <w:i w:val="0"/>
                <w:iCs w:val="0"/>
                <w:lang w:val="en-US"/>
              </w:rPr>
            </w:pPr>
            <w:r w:rsidRPr="0015410A">
              <w:rPr>
                <w:rFonts w:ascii="Arial" w:hAnsi="Arial" w:cs="Arial"/>
                <w:i w:val="0"/>
                <w:iCs w:val="0"/>
                <w:lang w:val="en-US"/>
              </w:rPr>
              <w:t>171 (37.5)</w:t>
            </w:r>
          </w:p>
        </w:tc>
        <w:tc>
          <w:tcPr>
            <w:tcW w:w="1418" w:type="dxa"/>
          </w:tcPr>
          <w:p w14:paraId="5F0A10C8" w14:textId="77777777" w:rsidR="00A20D0C" w:rsidRPr="0015410A" w:rsidRDefault="00A20D0C" w:rsidP="00FA3889">
            <w:pPr>
              <w:pStyle w:val="Geenafstand"/>
              <w:rPr>
                <w:rFonts w:ascii="Arial" w:hAnsi="Arial" w:cs="Arial"/>
                <w:i w:val="0"/>
                <w:iCs w:val="0"/>
                <w:lang w:val="en-US"/>
              </w:rPr>
            </w:pPr>
            <w:r w:rsidRPr="0015410A">
              <w:rPr>
                <w:rFonts w:ascii="Arial" w:hAnsi="Arial" w:cs="Arial"/>
                <w:i w:val="0"/>
                <w:iCs w:val="0"/>
                <w:lang w:val="en-US"/>
              </w:rPr>
              <w:t>158 (38.8)</w:t>
            </w:r>
          </w:p>
        </w:tc>
        <w:tc>
          <w:tcPr>
            <w:tcW w:w="1559" w:type="dxa"/>
          </w:tcPr>
          <w:p w14:paraId="2032A079" w14:textId="1A1D48F4" w:rsidR="00A20D0C" w:rsidRPr="0015410A" w:rsidRDefault="00A20D0C" w:rsidP="00FA3889">
            <w:pPr>
              <w:pStyle w:val="Geenafstand"/>
              <w:rPr>
                <w:rFonts w:ascii="Arial" w:hAnsi="Arial" w:cs="Arial"/>
                <w:i w:val="0"/>
                <w:iCs w:val="0"/>
                <w:lang w:val="en-US"/>
              </w:rPr>
            </w:pPr>
            <w:r w:rsidRPr="0015410A">
              <w:rPr>
                <w:rFonts w:ascii="Arial" w:hAnsi="Arial" w:cs="Arial"/>
                <w:i w:val="0"/>
                <w:iCs w:val="0"/>
                <w:lang w:val="en-US"/>
              </w:rPr>
              <w:t>13 (26.5)</w:t>
            </w:r>
          </w:p>
        </w:tc>
        <w:tc>
          <w:tcPr>
            <w:tcW w:w="938" w:type="dxa"/>
          </w:tcPr>
          <w:p w14:paraId="5143174D" w14:textId="77777777" w:rsidR="00A20D0C" w:rsidRPr="0015410A" w:rsidRDefault="00A20D0C" w:rsidP="00FA3889">
            <w:pPr>
              <w:pStyle w:val="Geenafstand"/>
              <w:rPr>
                <w:rFonts w:ascii="Arial" w:hAnsi="Arial" w:cs="Arial"/>
                <w:i w:val="0"/>
                <w:iCs w:val="0"/>
                <w:lang w:val="en-US"/>
              </w:rPr>
            </w:pPr>
            <w:r w:rsidRPr="0015410A">
              <w:rPr>
                <w:rFonts w:ascii="Arial" w:hAnsi="Arial" w:cs="Arial"/>
                <w:i w:val="0"/>
                <w:iCs w:val="0"/>
                <w:lang w:val="en-US"/>
              </w:rPr>
              <w:t>0.09</w:t>
            </w:r>
          </w:p>
        </w:tc>
      </w:tr>
      <w:tr w:rsidR="00A20D0C" w:rsidRPr="0015410A" w14:paraId="3458E1C1" w14:textId="77777777" w:rsidTr="00D46D6F">
        <w:trPr>
          <w:trHeight w:val="70"/>
        </w:trPr>
        <w:tc>
          <w:tcPr>
            <w:tcW w:w="3679" w:type="dxa"/>
          </w:tcPr>
          <w:p w14:paraId="0FBE2A9C" w14:textId="77777777" w:rsidR="00A20D0C" w:rsidRPr="0015410A" w:rsidRDefault="00A20D0C" w:rsidP="00FA3889">
            <w:pPr>
              <w:pStyle w:val="Geenafstand"/>
              <w:rPr>
                <w:rFonts w:ascii="Arial" w:hAnsi="Arial" w:cs="Arial"/>
                <w:b/>
                <w:bCs/>
                <w:i w:val="0"/>
                <w:iCs w:val="0"/>
                <w:vertAlign w:val="superscript"/>
                <w:lang w:val="en-US"/>
              </w:rPr>
            </w:pPr>
            <w:r w:rsidRPr="0015410A">
              <w:rPr>
                <w:rFonts w:ascii="Arial" w:hAnsi="Arial" w:cs="Arial"/>
                <w:b/>
                <w:bCs/>
                <w:i w:val="0"/>
                <w:iCs w:val="0"/>
                <w:lang w:val="en-US"/>
              </w:rPr>
              <w:t>Systolic blood pressure (mmHg)</w:t>
            </w:r>
            <w:r w:rsidR="00060218" w:rsidRPr="0015410A">
              <w:rPr>
                <w:rFonts w:ascii="Arial" w:hAnsi="Arial" w:cs="Arial"/>
                <w:b/>
                <w:bCs/>
                <w:i w:val="0"/>
                <w:iCs w:val="0"/>
                <w:vertAlign w:val="superscript"/>
                <w:lang w:val="en-US"/>
              </w:rPr>
              <w:t>a</w:t>
            </w:r>
          </w:p>
        </w:tc>
        <w:tc>
          <w:tcPr>
            <w:tcW w:w="1419" w:type="dxa"/>
          </w:tcPr>
          <w:p w14:paraId="0D755A6C"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1</w:t>
            </w:r>
            <w:r w:rsidR="001C057B" w:rsidRPr="0015410A">
              <w:rPr>
                <w:rFonts w:ascii="Arial" w:hAnsi="Arial" w:cs="Arial"/>
                <w:i w:val="0"/>
                <w:iCs w:val="0"/>
              </w:rPr>
              <w:t>39</w:t>
            </w:r>
            <w:r w:rsidRPr="0015410A">
              <w:rPr>
                <w:rFonts w:ascii="Arial" w:hAnsi="Arial" w:cs="Arial"/>
                <w:i w:val="0"/>
                <w:iCs w:val="0"/>
              </w:rPr>
              <w:t xml:space="preserve"> </w:t>
            </w:r>
            <w:r w:rsidRPr="0015410A">
              <w:rPr>
                <w:rFonts w:ascii="Arial" w:hAnsi="Arial" w:cs="Arial"/>
                <w:i w:val="0"/>
                <w:iCs w:val="0"/>
                <w:color w:val="000000" w:themeColor="text1"/>
                <w:lang w:val="en-US"/>
              </w:rPr>
              <w:sym w:font="Symbol" w:char="F0B1"/>
            </w:r>
            <w:r w:rsidRPr="0015410A">
              <w:rPr>
                <w:rFonts w:ascii="Arial" w:hAnsi="Arial" w:cs="Arial"/>
                <w:i w:val="0"/>
                <w:iCs w:val="0"/>
                <w:color w:val="000000" w:themeColor="text1"/>
                <w:lang w:val="en-US"/>
              </w:rPr>
              <w:t xml:space="preserve"> 16</w:t>
            </w:r>
          </w:p>
        </w:tc>
        <w:tc>
          <w:tcPr>
            <w:tcW w:w="1418" w:type="dxa"/>
          </w:tcPr>
          <w:p w14:paraId="6A1A9A1A" w14:textId="70846F09" w:rsidR="00A20D0C" w:rsidRPr="0015410A" w:rsidRDefault="00A20D0C" w:rsidP="00FA3889">
            <w:pPr>
              <w:pStyle w:val="Geenafstand"/>
              <w:rPr>
                <w:rFonts w:ascii="Arial" w:hAnsi="Arial" w:cs="Arial"/>
                <w:i w:val="0"/>
                <w:iCs w:val="0"/>
              </w:rPr>
            </w:pPr>
            <w:r w:rsidRPr="0015410A">
              <w:rPr>
                <w:rFonts w:ascii="Arial" w:hAnsi="Arial" w:cs="Arial"/>
                <w:i w:val="0"/>
                <w:iCs w:val="0"/>
              </w:rPr>
              <w:t>13</w:t>
            </w:r>
            <w:r w:rsidR="001C057B" w:rsidRPr="0015410A">
              <w:rPr>
                <w:rFonts w:ascii="Arial" w:hAnsi="Arial" w:cs="Arial"/>
                <w:i w:val="0"/>
                <w:iCs w:val="0"/>
              </w:rPr>
              <w:t>8</w:t>
            </w:r>
            <w:r w:rsidRPr="0015410A">
              <w:rPr>
                <w:rFonts w:ascii="Arial" w:hAnsi="Arial" w:cs="Arial"/>
                <w:i w:val="0"/>
                <w:iCs w:val="0"/>
              </w:rPr>
              <w:t xml:space="preserve"> </w:t>
            </w:r>
            <w:r w:rsidRPr="0015410A">
              <w:rPr>
                <w:rFonts w:ascii="Arial" w:hAnsi="Arial" w:cs="Arial"/>
                <w:i w:val="0"/>
                <w:iCs w:val="0"/>
                <w:color w:val="000000" w:themeColor="text1"/>
                <w:lang w:val="en-US"/>
              </w:rPr>
              <w:sym w:font="Symbol" w:char="F0B1"/>
            </w:r>
            <w:r w:rsidRPr="0015410A">
              <w:rPr>
                <w:rFonts w:ascii="Arial" w:hAnsi="Arial" w:cs="Arial"/>
                <w:i w:val="0"/>
                <w:iCs w:val="0"/>
                <w:color w:val="000000" w:themeColor="text1"/>
                <w:lang w:val="en-US"/>
              </w:rPr>
              <w:t xml:space="preserve"> 16</w:t>
            </w:r>
          </w:p>
        </w:tc>
        <w:tc>
          <w:tcPr>
            <w:tcW w:w="1559" w:type="dxa"/>
          </w:tcPr>
          <w:p w14:paraId="1996D27B"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14</w:t>
            </w:r>
            <w:r w:rsidR="001C057B" w:rsidRPr="0015410A">
              <w:rPr>
                <w:rFonts w:ascii="Arial" w:hAnsi="Arial" w:cs="Arial"/>
                <w:i w:val="0"/>
                <w:iCs w:val="0"/>
              </w:rPr>
              <w:t>1</w:t>
            </w:r>
            <w:r w:rsidRPr="0015410A">
              <w:rPr>
                <w:rFonts w:ascii="Arial" w:hAnsi="Arial" w:cs="Arial"/>
                <w:i w:val="0"/>
                <w:iCs w:val="0"/>
              </w:rPr>
              <w:t xml:space="preserve"> </w:t>
            </w:r>
            <w:r w:rsidRPr="0015410A">
              <w:rPr>
                <w:rFonts w:ascii="Arial" w:hAnsi="Arial" w:cs="Arial"/>
                <w:i w:val="0"/>
                <w:iCs w:val="0"/>
                <w:color w:val="000000" w:themeColor="text1"/>
                <w:lang w:val="en-US"/>
              </w:rPr>
              <w:sym w:font="Symbol" w:char="F0B1"/>
            </w:r>
            <w:r w:rsidRPr="0015410A">
              <w:rPr>
                <w:rFonts w:ascii="Arial" w:hAnsi="Arial" w:cs="Arial"/>
                <w:i w:val="0"/>
                <w:iCs w:val="0"/>
                <w:color w:val="000000" w:themeColor="text1"/>
                <w:lang w:val="en-US"/>
              </w:rPr>
              <w:t xml:space="preserve"> 17</w:t>
            </w:r>
          </w:p>
        </w:tc>
        <w:tc>
          <w:tcPr>
            <w:tcW w:w="938" w:type="dxa"/>
          </w:tcPr>
          <w:p w14:paraId="4A1575E6"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0.</w:t>
            </w:r>
            <w:r w:rsidR="001C057B" w:rsidRPr="0015410A">
              <w:rPr>
                <w:rFonts w:ascii="Arial" w:hAnsi="Arial" w:cs="Arial"/>
                <w:i w:val="0"/>
                <w:iCs w:val="0"/>
              </w:rPr>
              <w:t>24</w:t>
            </w:r>
          </w:p>
        </w:tc>
      </w:tr>
      <w:tr w:rsidR="00A20D0C" w:rsidRPr="0015410A" w14:paraId="4D8883C6" w14:textId="77777777" w:rsidTr="00D46D6F">
        <w:trPr>
          <w:trHeight w:val="173"/>
        </w:trPr>
        <w:tc>
          <w:tcPr>
            <w:tcW w:w="3679" w:type="dxa"/>
          </w:tcPr>
          <w:p w14:paraId="50D983DA" w14:textId="77777777" w:rsidR="00A20D0C" w:rsidRPr="0015410A" w:rsidRDefault="00A20D0C" w:rsidP="00FA3889">
            <w:pPr>
              <w:pStyle w:val="Geenafstand"/>
              <w:rPr>
                <w:rFonts w:ascii="Arial" w:hAnsi="Arial" w:cs="Arial"/>
                <w:b/>
                <w:bCs/>
                <w:i w:val="0"/>
                <w:iCs w:val="0"/>
                <w:vertAlign w:val="superscript"/>
                <w:lang w:val="en-US"/>
              </w:rPr>
            </w:pPr>
            <w:r w:rsidRPr="0015410A">
              <w:rPr>
                <w:rFonts w:ascii="Arial" w:hAnsi="Arial" w:cs="Arial"/>
                <w:b/>
                <w:bCs/>
                <w:i w:val="0"/>
                <w:iCs w:val="0"/>
                <w:lang w:val="en-US"/>
              </w:rPr>
              <w:t>Diastolic blood pressure (mmHg)</w:t>
            </w:r>
            <w:r w:rsidR="00060218" w:rsidRPr="0015410A">
              <w:rPr>
                <w:rFonts w:ascii="Arial" w:hAnsi="Arial" w:cs="Arial"/>
                <w:b/>
                <w:bCs/>
                <w:i w:val="0"/>
                <w:iCs w:val="0"/>
                <w:vertAlign w:val="superscript"/>
                <w:lang w:val="en-US"/>
              </w:rPr>
              <w:t>a</w:t>
            </w:r>
          </w:p>
        </w:tc>
        <w:tc>
          <w:tcPr>
            <w:tcW w:w="1419" w:type="dxa"/>
          </w:tcPr>
          <w:p w14:paraId="43A41AC3" w14:textId="23A4A787" w:rsidR="00A20D0C" w:rsidRPr="0015410A" w:rsidRDefault="00A20D0C" w:rsidP="00FA3889">
            <w:pPr>
              <w:pStyle w:val="Geenafstand"/>
              <w:rPr>
                <w:rFonts w:ascii="Arial" w:hAnsi="Arial" w:cs="Arial"/>
                <w:i w:val="0"/>
                <w:iCs w:val="0"/>
              </w:rPr>
            </w:pPr>
            <w:r w:rsidRPr="0015410A">
              <w:rPr>
                <w:rFonts w:ascii="Arial" w:hAnsi="Arial" w:cs="Arial"/>
                <w:i w:val="0"/>
                <w:iCs w:val="0"/>
              </w:rPr>
              <w:t xml:space="preserve">76 </w:t>
            </w:r>
            <w:r w:rsidRPr="0015410A">
              <w:rPr>
                <w:rFonts w:ascii="Arial" w:hAnsi="Arial" w:cs="Arial"/>
                <w:i w:val="0"/>
                <w:iCs w:val="0"/>
                <w:color w:val="000000" w:themeColor="text1"/>
                <w:lang w:val="en-US"/>
              </w:rPr>
              <w:sym w:font="Symbol" w:char="F0B1"/>
            </w:r>
            <w:r w:rsidRPr="0015410A">
              <w:rPr>
                <w:rFonts w:ascii="Arial" w:hAnsi="Arial" w:cs="Arial"/>
                <w:i w:val="0"/>
                <w:iCs w:val="0"/>
                <w:color w:val="000000" w:themeColor="text1"/>
                <w:lang w:val="en-US"/>
              </w:rPr>
              <w:t xml:space="preserve"> </w:t>
            </w:r>
            <w:r w:rsidR="001C057B" w:rsidRPr="0015410A">
              <w:rPr>
                <w:rFonts w:ascii="Arial" w:hAnsi="Arial" w:cs="Arial"/>
                <w:i w:val="0"/>
                <w:iCs w:val="0"/>
                <w:color w:val="000000" w:themeColor="text1"/>
                <w:lang w:val="en-US"/>
              </w:rPr>
              <w:t>9</w:t>
            </w:r>
          </w:p>
        </w:tc>
        <w:tc>
          <w:tcPr>
            <w:tcW w:w="1418" w:type="dxa"/>
          </w:tcPr>
          <w:p w14:paraId="09A37925"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 xml:space="preserve">76 </w:t>
            </w:r>
            <w:r w:rsidRPr="0015410A">
              <w:rPr>
                <w:rFonts w:ascii="Arial" w:hAnsi="Arial" w:cs="Arial"/>
                <w:i w:val="0"/>
                <w:iCs w:val="0"/>
                <w:color w:val="000000" w:themeColor="text1"/>
                <w:lang w:val="en-US"/>
              </w:rPr>
              <w:sym w:font="Symbol" w:char="F0B1"/>
            </w:r>
            <w:r w:rsidRPr="0015410A">
              <w:rPr>
                <w:rFonts w:ascii="Arial" w:hAnsi="Arial" w:cs="Arial"/>
                <w:i w:val="0"/>
                <w:iCs w:val="0"/>
                <w:color w:val="000000" w:themeColor="text1"/>
                <w:lang w:val="en-US"/>
              </w:rPr>
              <w:t xml:space="preserve"> </w:t>
            </w:r>
            <w:r w:rsidR="001C057B" w:rsidRPr="0015410A">
              <w:rPr>
                <w:rFonts w:ascii="Arial" w:hAnsi="Arial" w:cs="Arial"/>
                <w:i w:val="0"/>
                <w:iCs w:val="0"/>
                <w:color w:val="000000" w:themeColor="text1"/>
                <w:lang w:val="en-US"/>
              </w:rPr>
              <w:t>9</w:t>
            </w:r>
          </w:p>
        </w:tc>
        <w:tc>
          <w:tcPr>
            <w:tcW w:w="1559" w:type="dxa"/>
          </w:tcPr>
          <w:p w14:paraId="5F6B2CCC"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 xml:space="preserve">77 </w:t>
            </w:r>
            <w:r w:rsidRPr="0015410A">
              <w:rPr>
                <w:rFonts w:ascii="Arial" w:hAnsi="Arial" w:cs="Arial"/>
                <w:i w:val="0"/>
                <w:iCs w:val="0"/>
                <w:color w:val="000000" w:themeColor="text1"/>
                <w:lang w:val="en-US"/>
              </w:rPr>
              <w:sym w:font="Symbol" w:char="F0B1"/>
            </w:r>
            <w:r w:rsidRPr="0015410A">
              <w:rPr>
                <w:rFonts w:ascii="Arial" w:hAnsi="Arial" w:cs="Arial"/>
                <w:i w:val="0"/>
                <w:iCs w:val="0"/>
                <w:color w:val="000000" w:themeColor="text1"/>
                <w:lang w:val="en-US"/>
              </w:rPr>
              <w:t xml:space="preserve"> </w:t>
            </w:r>
            <w:r w:rsidR="001C057B" w:rsidRPr="0015410A">
              <w:rPr>
                <w:rFonts w:ascii="Arial" w:hAnsi="Arial" w:cs="Arial"/>
                <w:i w:val="0"/>
                <w:iCs w:val="0"/>
                <w:color w:val="000000" w:themeColor="text1"/>
                <w:lang w:val="en-US"/>
              </w:rPr>
              <w:t>9</w:t>
            </w:r>
          </w:p>
        </w:tc>
        <w:tc>
          <w:tcPr>
            <w:tcW w:w="938" w:type="dxa"/>
          </w:tcPr>
          <w:p w14:paraId="2DA27C55"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0.4</w:t>
            </w:r>
            <w:r w:rsidR="001C057B" w:rsidRPr="0015410A">
              <w:rPr>
                <w:rFonts w:ascii="Arial" w:hAnsi="Arial" w:cs="Arial"/>
                <w:i w:val="0"/>
                <w:iCs w:val="0"/>
              </w:rPr>
              <w:t>7</w:t>
            </w:r>
          </w:p>
        </w:tc>
      </w:tr>
      <w:tr w:rsidR="00A20D0C" w:rsidRPr="0015410A" w14:paraId="5B7E6C6C" w14:textId="77777777" w:rsidTr="00D46D6F">
        <w:trPr>
          <w:trHeight w:val="173"/>
        </w:trPr>
        <w:tc>
          <w:tcPr>
            <w:tcW w:w="3679" w:type="dxa"/>
          </w:tcPr>
          <w:p w14:paraId="093413EE" w14:textId="77777777" w:rsidR="00A20D0C" w:rsidRPr="0015410A" w:rsidRDefault="00A20D0C" w:rsidP="00FA3889">
            <w:pPr>
              <w:pStyle w:val="Geenafstand"/>
              <w:rPr>
                <w:rFonts w:ascii="Arial" w:hAnsi="Arial" w:cs="Arial"/>
                <w:b/>
                <w:bCs/>
                <w:i w:val="0"/>
                <w:iCs w:val="0"/>
                <w:lang w:val="en-US"/>
              </w:rPr>
            </w:pPr>
            <w:r w:rsidRPr="0015410A">
              <w:rPr>
                <w:rFonts w:ascii="Arial" w:hAnsi="Arial" w:cs="Arial"/>
                <w:b/>
                <w:bCs/>
                <w:i w:val="0"/>
                <w:iCs w:val="0"/>
                <w:lang w:val="en-US"/>
              </w:rPr>
              <w:t xml:space="preserve">BP on target, </w:t>
            </w:r>
            <w:r w:rsidRPr="0015410A">
              <w:rPr>
                <w:rFonts w:ascii="Arial" w:hAnsi="Arial" w:cs="Arial"/>
                <w:b/>
                <w:bCs/>
                <w:lang w:val="en-US"/>
              </w:rPr>
              <w:t>n</w:t>
            </w:r>
            <w:r w:rsidRPr="0015410A">
              <w:rPr>
                <w:rFonts w:ascii="Arial" w:hAnsi="Arial" w:cs="Arial"/>
                <w:b/>
                <w:bCs/>
                <w:i w:val="0"/>
                <w:iCs w:val="0"/>
                <w:lang w:val="en-US"/>
              </w:rPr>
              <w:t xml:space="preserve"> (</w:t>
            </w:r>
            <w:proofErr w:type="gramStart"/>
            <w:r w:rsidRPr="0015410A">
              <w:rPr>
                <w:rFonts w:ascii="Arial" w:hAnsi="Arial" w:cs="Arial"/>
                <w:b/>
                <w:bCs/>
                <w:i w:val="0"/>
                <w:iCs w:val="0"/>
                <w:lang w:val="en-US"/>
              </w:rPr>
              <w:t>%)</w:t>
            </w:r>
            <w:r w:rsidR="00C80571" w:rsidRPr="0015410A">
              <w:rPr>
                <w:rFonts w:ascii="Arial" w:hAnsi="Arial" w:cs="Arial"/>
                <w:b/>
                <w:bCs/>
                <w:i w:val="0"/>
                <w:iCs w:val="0"/>
                <w:vertAlign w:val="superscript"/>
                <w:lang w:val="en-US"/>
              </w:rPr>
              <w:t>a</w:t>
            </w:r>
            <w:proofErr w:type="gramEnd"/>
          </w:p>
        </w:tc>
        <w:tc>
          <w:tcPr>
            <w:tcW w:w="1419" w:type="dxa"/>
          </w:tcPr>
          <w:p w14:paraId="2DED5280" w14:textId="77777777" w:rsidR="00A20D0C" w:rsidRPr="0015410A" w:rsidRDefault="00A10505" w:rsidP="00FA3889">
            <w:pPr>
              <w:pStyle w:val="Geenafstand"/>
              <w:rPr>
                <w:rFonts w:ascii="Arial" w:hAnsi="Arial" w:cs="Arial"/>
                <w:i w:val="0"/>
                <w:iCs w:val="0"/>
              </w:rPr>
            </w:pPr>
            <w:r w:rsidRPr="0015410A">
              <w:rPr>
                <w:rFonts w:ascii="Arial" w:hAnsi="Arial" w:cs="Arial"/>
                <w:i w:val="0"/>
                <w:iCs w:val="0"/>
              </w:rPr>
              <w:t>200</w:t>
            </w:r>
            <w:r w:rsidR="00A20D0C" w:rsidRPr="0015410A">
              <w:rPr>
                <w:rFonts w:ascii="Arial" w:hAnsi="Arial" w:cs="Arial"/>
                <w:i w:val="0"/>
                <w:iCs w:val="0"/>
              </w:rPr>
              <w:t xml:space="preserve"> (4</w:t>
            </w:r>
            <w:r w:rsidRPr="0015410A">
              <w:rPr>
                <w:rFonts w:ascii="Arial" w:hAnsi="Arial" w:cs="Arial"/>
                <w:i w:val="0"/>
                <w:iCs w:val="0"/>
              </w:rPr>
              <w:t>4</w:t>
            </w:r>
            <w:r w:rsidR="00A20D0C" w:rsidRPr="0015410A">
              <w:rPr>
                <w:rFonts w:ascii="Arial" w:hAnsi="Arial" w:cs="Arial"/>
                <w:i w:val="0"/>
                <w:iCs w:val="0"/>
              </w:rPr>
              <w:t>.</w:t>
            </w:r>
            <w:r w:rsidRPr="0015410A">
              <w:rPr>
                <w:rFonts w:ascii="Arial" w:hAnsi="Arial" w:cs="Arial"/>
                <w:i w:val="0"/>
                <w:iCs w:val="0"/>
              </w:rPr>
              <w:t>2</w:t>
            </w:r>
            <w:r w:rsidR="00A20D0C" w:rsidRPr="0015410A">
              <w:rPr>
                <w:rFonts w:ascii="Arial" w:hAnsi="Arial" w:cs="Arial"/>
                <w:i w:val="0"/>
                <w:iCs w:val="0"/>
              </w:rPr>
              <w:t>)</w:t>
            </w:r>
          </w:p>
        </w:tc>
        <w:tc>
          <w:tcPr>
            <w:tcW w:w="1418" w:type="dxa"/>
          </w:tcPr>
          <w:p w14:paraId="0482C575"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1</w:t>
            </w:r>
            <w:r w:rsidR="00A10505" w:rsidRPr="0015410A">
              <w:rPr>
                <w:rFonts w:ascii="Arial" w:hAnsi="Arial" w:cs="Arial"/>
                <w:i w:val="0"/>
                <w:iCs w:val="0"/>
              </w:rPr>
              <w:t>80</w:t>
            </w:r>
            <w:r w:rsidRPr="0015410A">
              <w:rPr>
                <w:rFonts w:ascii="Arial" w:hAnsi="Arial" w:cs="Arial"/>
                <w:i w:val="0"/>
                <w:iCs w:val="0"/>
              </w:rPr>
              <w:t xml:space="preserve"> (4</w:t>
            </w:r>
            <w:r w:rsidR="00A10505" w:rsidRPr="0015410A">
              <w:rPr>
                <w:rFonts w:ascii="Arial" w:hAnsi="Arial" w:cs="Arial"/>
                <w:i w:val="0"/>
                <w:iCs w:val="0"/>
              </w:rPr>
              <w:t>4.4</w:t>
            </w:r>
            <w:r w:rsidRPr="0015410A">
              <w:rPr>
                <w:rFonts w:ascii="Arial" w:hAnsi="Arial" w:cs="Arial"/>
                <w:i w:val="0"/>
                <w:iCs w:val="0"/>
              </w:rPr>
              <w:t>)</w:t>
            </w:r>
          </w:p>
        </w:tc>
        <w:tc>
          <w:tcPr>
            <w:tcW w:w="1559" w:type="dxa"/>
          </w:tcPr>
          <w:p w14:paraId="27DDBB86" w14:textId="77777777" w:rsidR="00A20D0C" w:rsidRPr="0015410A" w:rsidRDefault="00A10505" w:rsidP="00FA3889">
            <w:pPr>
              <w:pStyle w:val="Geenafstand"/>
              <w:rPr>
                <w:rFonts w:ascii="Arial" w:hAnsi="Arial" w:cs="Arial"/>
                <w:i w:val="0"/>
                <w:iCs w:val="0"/>
              </w:rPr>
            </w:pPr>
            <w:r w:rsidRPr="0015410A">
              <w:rPr>
                <w:rFonts w:ascii="Arial" w:hAnsi="Arial" w:cs="Arial"/>
                <w:i w:val="0"/>
                <w:iCs w:val="0"/>
              </w:rPr>
              <w:t>20</w:t>
            </w:r>
            <w:r w:rsidR="00A20D0C" w:rsidRPr="0015410A">
              <w:rPr>
                <w:rFonts w:ascii="Arial" w:hAnsi="Arial" w:cs="Arial"/>
                <w:i w:val="0"/>
                <w:iCs w:val="0"/>
              </w:rPr>
              <w:t xml:space="preserve"> (</w:t>
            </w:r>
            <w:r w:rsidRPr="0015410A">
              <w:rPr>
                <w:rFonts w:ascii="Arial" w:hAnsi="Arial" w:cs="Arial"/>
                <w:i w:val="0"/>
                <w:iCs w:val="0"/>
              </w:rPr>
              <w:t>41.7</w:t>
            </w:r>
            <w:r w:rsidR="00A20D0C" w:rsidRPr="0015410A">
              <w:rPr>
                <w:rFonts w:ascii="Arial" w:hAnsi="Arial" w:cs="Arial"/>
                <w:i w:val="0"/>
                <w:iCs w:val="0"/>
              </w:rPr>
              <w:t>)</w:t>
            </w:r>
          </w:p>
        </w:tc>
        <w:tc>
          <w:tcPr>
            <w:tcW w:w="938" w:type="dxa"/>
          </w:tcPr>
          <w:p w14:paraId="006FC8FE"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0.46</w:t>
            </w:r>
          </w:p>
        </w:tc>
      </w:tr>
      <w:tr w:rsidR="00A20D0C" w:rsidRPr="0015410A" w14:paraId="065DAB1C" w14:textId="77777777" w:rsidTr="006D6255">
        <w:trPr>
          <w:trHeight w:val="245"/>
        </w:trPr>
        <w:tc>
          <w:tcPr>
            <w:tcW w:w="9013" w:type="dxa"/>
            <w:gridSpan w:val="5"/>
          </w:tcPr>
          <w:p w14:paraId="1C125543" w14:textId="77777777" w:rsidR="00A20D0C" w:rsidRPr="0015410A" w:rsidRDefault="00A20D0C" w:rsidP="00FA3889">
            <w:pPr>
              <w:pStyle w:val="Geenafstand"/>
              <w:rPr>
                <w:rFonts w:ascii="Arial" w:hAnsi="Arial" w:cs="Arial"/>
                <w:i w:val="0"/>
                <w:iCs w:val="0"/>
              </w:rPr>
            </w:pPr>
            <w:r w:rsidRPr="0015410A">
              <w:rPr>
                <w:rFonts w:ascii="Arial" w:hAnsi="Arial" w:cs="Arial"/>
                <w:b/>
                <w:bCs/>
                <w:i w:val="0"/>
                <w:iCs w:val="0"/>
                <w:lang w:val="en-US"/>
              </w:rPr>
              <w:t xml:space="preserve">Complications, </w:t>
            </w:r>
            <w:r w:rsidRPr="0015410A">
              <w:rPr>
                <w:rFonts w:ascii="Arial" w:hAnsi="Arial" w:cs="Arial"/>
                <w:b/>
                <w:bCs/>
                <w:lang w:val="en-US"/>
              </w:rPr>
              <w:t>n</w:t>
            </w:r>
            <w:r w:rsidRPr="0015410A">
              <w:rPr>
                <w:rFonts w:ascii="Arial" w:hAnsi="Arial" w:cs="Arial"/>
                <w:b/>
                <w:bCs/>
                <w:i w:val="0"/>
                <w:iCs w:val="0"/>
                <w:lang w:val="en-US"/>
              </w:rPr>
              <w:t xml:space="preserve"> (%)</w:t>
            </w:r>
          </w:p>
        </w:tc>
      </w:tr>
      <w:tr w:rsidR="00A20D0C" w:rsidRPr="0015410A" w14:paraId="43E173FD" w14:textId="77777777" w:rsidTr="00D46D6F">
        <w:trPr>
          <w:trHeight w:val="58"/>
        </w:trPr>
        <w:tc>
          <w:tcPr>
            <w:tcW w:w="3679" w:type="dxa"/>
          </w:tcPr>
          <w:p w14:paraId="5279F463" w14:textId="77777777" w:rsidR="00A20D0C" w:rsidRPr="0015410A" w:rsidRDefault="00A20D0C" w:rsidP="00FA3889">
            <w:pPr>
              <w:pStyle w:val="Geenafstand"/>
              <w:rPr>
                <w:rFonts w:ascii="Arial" w:hAnsi="Arial" w:cs="Arial"/>
                <w:i w:val="0"/>
                <w:iCs w:val="0"/>
                <w:lang w:val="en-US"/>
              </w:rPr>
            </w:pPr>
            <w:r w:rsidRPr="0015410A">
              <w:rPr>
                <w:rFonts w:ascii="Arial" w:hAnsi="Arial" w:cs="Arial"/>
                <w:i w:val="0"/>
                <w:iCs w:val="0"/>
                <w:lang w:val="en-US"/>
              </w:rPr>
              <w:t>Microvascular diseases</w:t>
            </w:r>
          </w:p>
        </w:tc>
        <w:tc>
          <w:tcPr>
            <w:tcW w:w="1419" w:type="dxa"/>
          </w:tcPr>
          <w:p w14:paraId="2BA1620B"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310 (67.8)</w:t>
            </w:r>
          </w:p>
        </w:tc>
        <w:tc>
          <w:tcPr>
            <w:tcW w:w="1418" w:type="dxa"/>
          </w:tcPr>
          <w:p w14:paraId="693AFEEF"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270 (66.2)</w:t>
            </w:r>
          </w:p>
        </w:tc>
        <w:tc>
          <w:tcPr>
            <w:tcW w:w="1559" w:type="dxa"/>
          </w:tcPr>
          <w:p w14:paraId="175306D8"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40 (81.6)</w:t>
            </w:r>
          </w:p>
        </w:tc>
        <w:tc>
          <w:tcPr>
            <w:tcW w:w="938" w:type="dxa"/>
          </w:tcPr>
          <w:p w14:paraId="673A5526"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0.029*</w:t>
            </w:r>
          </w:p>
        </w:tc>
      </w:tr>
      <w:tr w:rsidR="00A20D0C" w:rsidRPr="0015410A" w14:paraId="00C74380" w14:textId="77777777" w:rsidTr="00D46D6F">
        <w:trPr>
          <w:trHeight w:val="58"/>
        </w:trPr>
        <w:tc>
          <w:tcPr>
            <w:tcW w:w="3679" w:type="dxa"/>
          </w:tcPr>
          <w:p w14:paraId="3B2B7AF1" w14:textId="77777777" w:rsidR="00A20D0C" w:rsidRPr="0015410A" w:rsidRDefault="00A20D0C" w:rsidP="00FA3889">
            <w:pPr>
              <w:pStyle w:val="Geenafstand"/>
              <w:ind w:left="708"/>
              <w:rPr>
                <w:rFonts w:ascii="Arial" w:hAnsi="Arial" w:cs="Arial"/>
                <w:i w:val="0"/>
                <w:iCs w:val="0"/>
                <w:vertAlign w:val="superscript"/>
                <w:lang w:val="en-US"/>
              </w:rPr>
            </w:pPr>
            <w:proofErr w:type="spellStart"/>
            <w:r w:rsidRPr="0015410A">
              <w:rPr>
                <w:rFonts w:ascii="Arial" w:hAnsi="Arial" w:cs="Arial"/>
                <w:i w:val="0"/>
                <w:iCs w:val="0"/>
                <w:lang w:val="en-US"/>
              </w:rPr>
              <w:t>Retinopathy</w:t>
            </w:r>
            <w:r w:rsidR="00060218" w:rsidRPr="0015410A">
              <w:rPr>
                <w:rFonts w:ascii="Arial" w:hAnsi="Arial" w:cs="Arial"/>
                <w:i w:val="0"/>
                <w:iCs w:val="0"/>
                <w:vertAlign w:val="superscript"/>
                <w:lang w:val="en-US"/>
              </w:rPr>
              <w:t>a</w:t>
            </w:r>
            <w:proofErr w:type="spellEnd"/>
          </w:p>
        </w:tc>
        <w:tc>
          <w:tcPr>
            <w:tcW w:w="1419" w:type="dxa"/>
          </w:tcPr>
          <w:p w14:paraId="0E1834B7"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117 (25.8)</w:t>
            </w:r>
          </w:p>
        </w:tc>
        <w:tc>
          <w:tcPr>
            <w:tcW w:w="1418" w:type="dxa"/>
          </w:tcPr>
          <w:p w14:paraId="51AAF6B1"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102 (25.2)</w:t>
            </w:r>
          </w:p>
        </w:tc>
        <w:tc>
          <w:tcPr>
            <w:tcW w:w="1559" w:type="dxa"/>
          </w:tcPr>
          <w:p w14:paraId="26C6D691"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15 (30.6)</w:t>
            </w:r>
          </w:p>
        </w:tc>
        <w:tc>
          <w:tcPr>
            <w:tcW w:w="938" w:type="dxa"/>
          </w:tcPr>
          <w:p w14:paraId="35225297"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0.41</w:t>
            </w:r>
          </w:p>
        </w:tc>
      </w:tr>
      <w:tr w:rsidR="00A20D0C" w:rsidRPr="0015410A" w14:paraId="7D7BEA95" w14:textId="77777777" w:rsidTr="00D46D6F">
        <w:trPr>
          <w:trHeight w:val="123"/>
        </w:trPr>
        <w:tc>
          <w:tcPr>
            <w:tcW w:w="3679" w:type="dxa"/>
          </w:tcPr>
          <w:p w14:paraId="77753467" w14:textId="77777777" w:rsidR="00A20D0C" w:rsidRPr="0015410A" w:rsidRDefault="00A20D0C" w:rsidP="00FA3889">
            <w:pPr>
              <w:pStyle w:val="Geenafstand"/>
              <w:ind w:left="708"/>
              <w:rPr>
                <w:rFonts w:ascii="Arial" w:hAnsi="Arial" w:cs="Arial"/>
                <w:i w:val="0"/>
                <w:iCs w:val="0"/>
                <w:vertAlign w:val="superscript"/>
                <w:lang w:val="en-US"/>
              </w:rPr>
            </w:pPr>
            <w:proofErr w:type="spellStart"/>
            <w:r w:rsidRPr="0015410A">
              <w:rPr>
                <w:rFonts w:ascii="Arial" w:hAnsi="Arial" w:cs="Arial"/>
                <w:i w:val="0"/>
                <w:iCs w:val="0"/>
                <w:lang w:val="en-US"/>
              </w:rPr>
              <w:t>Neuropathy</w:t>
            </w:r>
            <w:r w:rsidR="00060218" w:rsidRPr="0015410A">
              <w:rPr>
                <w:rFonts w:ascii="Arial" w:hAnsi="Arial" w:cs="Arial"/>
                <w:i w:val="0"/>
                <w:iCs w:val="0"/>
                <w:vertAlign w:val="superscript"/>
                <w:lang w:val="en-US"/>
              </w:rPr>
              <w:t>a</w:t>
            </w:r>
            <w:proofErr w:type="spellEnd"/>
          </w:p>
        </w:tc>
        <w:tc>
          <w:tcPr>
            <w:tcW w:w="1419" w:type="dxa"/>
          </w:tcPr>
          <w:p w14:paraId="66684861"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178 (39.0)</w:t>
            </w:r>
          </w:p>
        </w:tc>
        <w:tc>
          <w:tcPr>
            <w:tcW w:w="1418" w:type="dxa"/>
          </w:tcPr>
          <w:p w14:paraId="49ADAB72"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153 (37.6)</w:t>
            </w:r>
          </w:p>
        </w:tc>
        <w:tc>
          <w:tcPr>
            <w:tcW w:w="1559" w:type="dxa"/>
          </w:tcPr>
          <w:p w14:paraId="26971812"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25 (51.0)</w:t>
            </w:r>
          </w:p>
        </w:tc>
        <w:tc>
          <w:tcPr>
            <w:tcW w:w="938" w:type="dxa"/>
          </w:tcPr>
          <w:p w14:paraId="0D833459"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0.07</w:t>
            </w:r>
          </w:p>
        </w:tc>
      </w:tr>
      <w:tr w:rsidR="00A20D0C" w:rsidRPr="0015410A" w14:paraId="78D5022F" w14:textId="77777777" w:rsidTr="00D46D6F">
        <w:trPr>
          <w:trHeight w:val="70"/>
        </w:trPr>
        <w:tc>
          <w:tcPr>
            <w:tcW w:w="3679" w:type="dxa"/>
          </w:tcPr>
          <w:p w14:paraId="15E3556F" w14:textId="77777777" w:rsidR="00A20D0C" w:rsidRPr="0015410A" w:rsidRDefault="00A20D0C" w:rsidP="00FA3889">
            <w:pPr>
              <w:pStyle w:val="Geenafstand"/>
              <w:ind w:left="708"/>
              <w:rPr>
                <w:rFonts w:ascii="Arial" w:hAnsi="Arial" w:cs="Arial"/>
                <w:i w:val="0"/>
                <w:iCs w:val="0"/>
                <w:lang w:val="en-US"/>
              </w:rPr>
            </w:pPr>
            <w:r w:rsidRPr="0015410A">
              <w:rPr>
                <w:rFonts w:ascii="Arial" w:hAnsi="Arial" w:cs="Arial"/>
                <w:i w:val="0"/>
                <w:iCs w:val="0"/>
                <w:lang w:val="en-US"/>
              </w:rPr>
              <w:t>Diabetic kidney disease</w:t>
            </w:r>
          </w:p>
        </w:tc>
        <w:tc>
          <w:tcPr>
            <w:tcW w:w="1419" w:type="dxa"/>
          </w:tcPr>
          <w:p w14:paraId="4D514E2D"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194 (42.5)</w:t>
            </w:r>
          </w:p>
        </w:tc>
        <w:tc>
          <w:tcPr>
            <w:tcW w:w="1418" w:type="dxa"/>
          </w:tcPr>
          <w:p w14:paraId="4330FFCC"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165 (40.4)</w:t>
            </w:r>
          </w:p>
        </w:tc>
        <w:tc>
          <w:tcPr>
            <w:tcW w:w="1559" w:type="dxa"/>
          </w:tcPr>
          <w:p w14:paraId="49D1FAB8"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29 (59.2)</w:t>
            </w:r>
          </w:p>
        </w:tc>
        <w:tc>
          <w:tcPr>
            <w:tcW w:w="938" w:type="dxa"/>
          </w:tcPr>
          <w:p w14:paraId="178C34DF"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0.012*</w:t>
            </w:r>
          </w:p>
        </w:tc>
      </w:tr>
      <w:tr w:rsidR="00A20D0C" w:rsidRPr="0015410A" w14:paraId="12886473" w14:textId="77777777" w:rsidTr="00D46D6F">
        <w:trPr>
          <w:trHeight w:val="58"/>
        </w:trPr>
        <w:tc>
          <w:tcPr>
            <w:tcW w:w="3679" w:type="dxa"/>
          </w:tcPr>
          <w:p w14:paraId="1EC1C79A" w14:textId="77777777" w:rsidR="00A20D0C" w:rsidRPr="0015410A" w:rsidRDefault="00A20D0C" w:rsidP="00FA3889">
            <w:pPr>
              <w:pStyle w:val="Geenafstand"/>
              <w:rPr>
                <w:rFonts w:ascii="Arial" w:hAnsi="Arial" w:cs="Arial"/>
                <w:i w:val="0"/>
                <w:iCs w:val="0"/>
                <w:lang w:val="en-US"/>
              </w:rPr>
            </w:pPr>
            <w:r w:rsidRPr="0015410A">
              <w:rPr>
                <w:rFonts w:ascii="Arial" w:hAnsi="Arial" w:cs="Arial"/>
                <w:i w:val="0"/>
                <w:iCs w:val="0"/>
                <w:lang w:val="en-US"/>
              </w:rPr>
              <w:t>Macrovascular diseases</w:t>
            </w:r>
          </w:p>
        </w:tc>
        <w:tc>
          <w:tcPr>
            <w:tcW w:w="1419" w:type="dxa"/>
          </w:tcPr>
          <w:p w14:paraId="0B13229C"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178 (38.9)</w:t>
            </w:r>
          </w:p>
        </w:tc>
        <w:tc>
          <w:tcPr>
            <w:tcW w:w="1418" w:type="dxa"/>
          </w:tcPr>
          <w:p w14:paraId="78236EF8"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151 (37.0)</w:t>
            </w:r>
          </w:p>
        </w:tc>
        <w:tc>
          <w:tcPr>
            <w:tcW w:w="1559" w:type="dxa"/>
          </w:tcPr>
          <w:p w14:paraId="0265180F"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27 (55.1)</w:t>
            </w:r>
          </w:p>
        </w:tc>
        <w:tc>
          <w:tcPr>
            <w:tcW w:w="938" w:type="dxa"/>
          </w:tcPr>
          <w:p w14:paraId="7B58A394"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0.014*</w:t>
            </w:r>
          </w:p>
        </w:tc>
      </w:tr>
      <w:tr w:rsidR="00A20D0C" w:rsidRPr="0015410A" w14:paraId="1F7DA292" w14:textId="77777777" w:rsidTr="00D46D6F">
        <w:trPr>
          <w:trHeight w:val="71"/>
        </w:trPr>
        <w:tc>
          <w:tcPr>
            <w:tcW w:w="3679" w:type="dxa"/>
          </w:tcPr>
          <w:p w14:paraId="158247C0" w14:textId="77777777" w:rsidR="00A20D0C" w:rsidRPr="0015410A" w:rsidRDefault="00A20D0C" w:rsidP="00FA3889">
            <w:pPr>
              <w:pStyle w:val="Geenafstand"/>
              <w:rPr>
                <w:rFonts w:ascii="Arial" w:hAnsi="Arial" w:cs="Arial"/>
                <w:b/>
                <w:bCs/>
                <w:i w:val="0"/>
                <w:iCs w:val="0"/>
                <w:lang w:val="en-US"/>
              </w:rPr>
            </w:pPr>
            <w:r w:rsidRPr="0015410A">
              <w:rPr>
                <w:rFonts w:ascii="Arial" w:hAnsi="Arial" w:cs="Arial"/>
                <w:b/>
                <w:bCs/>
                <w:i w:val="0"/>
                <w:iCs w:val="0"/>
                <w:lang w:val="en-US"/>
              </w:rPr>
              <w:t xml:space="preserve">Insulin use, </w:t>
            </w:r>
            <w:r w:rsidRPr="0015410A">
              <w:rPr>
                <w:rFonts w:ascii="Arial" w:hAnsi="Arial" w:cs="Arial"/>
                <w:b/>
                <w:bCs/>
                <w:lang w:val="en-US"/>
              </w:rPr>
              <w:t>n</w:t>
            </w:r>
            <w:r w:rsidRPr="0015410A">
              <w:rPr>
                <w:rFonts w:ascii="Arial" w:hAnsi="Arial" w:cs="Arial"/>
                <w:b/>
                <w:bCs/>
                <w:i w:val="0"/>
                <w:iCs w:val="0"/>
                <w:lang w:val="en-US"/>
              </w:rPr>
              <w:t xml:space="preserve"> (%)</w:t>
            </w:r>
          </w:p>
        </w:tc>
        <w:tc>
          <w:tcPr>
            <w:tcW w:w="1419" w:type="dxa"/>
          </w:tcPr>
          <w:p w14:paraId="42075E87"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300 (65.6)</w:t>
            </w:r>
          </w:p>
        </w:tc>
        <w:tc>
          <w:tcPr>
            <w:tcW w:w="1418" w:type="dxa"/>
          </w:tcPr>
          <w:p w14:paraId="2FC2295A"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264 (64.7)</w:t>
            </w:r>
          </w:p>
        </w:tc>
        <w:tc>
          <w:tcPr>
            <w:tcW w:w="1559" w:type="dxa"/>
          </w:tcPr>
          <w:p w14:paraId="46B92009"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36 (73.5)</w:t>
            </w:r>
          </w:p>
        </w:tc>
        <w:tc>
          <w:tcPr>
            <w:tcW w:w="938" w:type="dxa"/>
          </w:tcPr>
          <w:p w14:paraId="470ED7E7" w14:textId="77777777" w:rsidR="00A20D0C" w:rsidRPr="0015410A" w:rsidRDefault="00A20D0C" w:rsidP="00FA3889">
            <w:pPr>
              <w:pStyle w:val="Geenafstand"/>
              <w:rPr>
                <w:rFonts w:ascii="Arial" w:hAnsi="Arial" w:cs="Arial"/>
                <w:i w:val="0"/>
                <w:iCs w:val="0"/>
              </w:rPr>
            </w:pPr>
            <w:r w:rsidRPr="0015410A">
              <w:rPr>
                <w:rFonts w:ascii="Arial" w:hAnsi="Arial" w:cs="Arial"/>
                <w:i w:val="0"/>
                <w:iCs w:val="0"/>
              </w:rPr>
              <w:t>0.22</w:t>
            </w:r>
          </w:p>
        </w:tc>
      </w:tr>
    </w:tbl>
    <w:p w14:paraId="1F21733C" w14:textId="2FD31B99" w:rsidR="00210BB2" w:rsidRPr="00210BB2" w:rsidRDefault="000528D2" w:rsidP="00012227">
      <w:pPr>
        <w:pStyle w:val="Geenafstand"/>
        <w:rPr>
          <w:rFonts w:ascii="Arial" w:hAnsi="Arial" w:cs="Arial"/>
          <w:i w:val="0"/>
          <w:iCs w:val="0"/>
          <w:lang w:val="en-US"/>
        </w:rPr>
      </w:pPr>
      <w:r w:rsidRPr="00595200">
        <w:rPr>
          <w:rFonts w:ascii="Arial" w:hAnsi="Arial" w:cs="Arial"/>
          <w:i w:val="0"/>
          <w:iCs w:val="0"/>
          <w:vertAlign w:val="superscript"/>
          <w:lang w:val="en-US"/>
        </w:rPr>
        <w:t>a</w:t>
      </w:r>
      <w:r w:rsidR="009F2BC7" w:rsidRPr="00595200">
        <w:rPr>
          <w:rFonts w:ascii="Arial" w:hAnsi="Arial" w:cs="Arial"/>
          <w:i w:val="0"/>
          <w:iCs w:val="0"/>
          <w:vertAlign w:val="superscript"/>
          <w:lang w:val="en-US"/>
        </w:rPr>
        <w:t xml:space="preserve"> </w:t>
      </w:r>
      <w:proofErr w:type="gramStart"/>
      <w:r w:rsidRPr="002E5D99">
        <w:rPr>
          <w:rFonts w:ascii="Arial" w:hAnsi="Arial" w:cs="Arial"/>
          <w:i w:val="0"/>
          <w:iCs w:val="0"/>
          <w:lang w:val="en-US"/>
        </w:rPr>
        <w:t>Missing values</w:t>
      </w:r>
      <w:proofErr w:type="gramEnd"/>
      <w:r w:rsidRPr="002E5D99">
        <w:rPr>
          <w:rFonts w:ascii="Arial" w:hAnsi="Arial" w:cs="Arial"/>
          <w:i w:val="0"/>
          <w:iCs w:val="0"/>
          <w:lang w:val="en-US"/>
        </w:rPr>
        <w:t xml:space="preserve"> for</w:t>
      </w:r>
      <w:r w:rsidR="00E11C92" w:rsidRPr="002E5D99">
        <w:rPr>
          <w:rFonts w:ascii="Arial" w:hAnsi="Arial" w:cs="Arial"/>
          <w:i w:val="0"/>
          <w:iCs w:val="0"/>
          <w:lang w:val="en-US"/>
        </w:rPr>
        <w:t xml:space="preserve"> </w:t>
      </w:r>
      <w:r w:rsidR="00CB2BA3" w:rsidRPr="007A4B01">
        <w:rPr>
          <w:rFonts w:ascii="Arial" w:hAnsi="Arial" w:cs="Arial"/>
          <w:i w:val="0"/>
          <w:iCs w:val="0"/>
          <w:lang w:val="en-US"/>
        </w:rPr>
        <w:t>BMI (</w:t>
      </w:r>
      <w:r w:rsidR="00CB2BA3" w:rsidRPr="007A4B01">
        <w:rPr>
          <w:rFonts w:ascii="Arial" w:hAnsi="Arial" w:cs="Arial"/>
          <w:lang w:val="en-US"/>
        </w:rPr>
        <w:t xml:space="preserve">n </w:t>
      </w:r>
      <w:r w:rsidR="00CB2BA3" w:rsidRPr="00FF3B84">
        <w:rPr>
          <w:rFonts w:ascii="Arial" w:hAnsi="Arial" w:cs="Arial"/>
          <w:i w:val="0"/>
          <w:iCs w:val="0"/>
          <w:lang w:val="en-US"/>
        </w:rPr>
        <w:t xml:space="preserve">= 2), </w:t>
      </w:r>
      <w:r w:rsidR="00E11C92" w:rsidRPr="0094461A">
        <w:rPr>
          <w:rFonts w:ascii="Arial" w:hAnsi="Arial" w:cs="Arial"/>
          <w:i w:val="0"/>
          <w:iCs w:val="0"/>
          <w:lang w:val="en-US"/>
        </w:rPr>
        <w:t>waist-hip ratio (</w:t>
      </w:r>
      <w:r w:rsidR="00E11C92" w:rsidRPr="00053AE8">
        <w:rPr>
          <w:rFonts w:ascii="Arial" w:hAnsi="Arial" w:cs="Arial"/>
          <w:lang w:val="en-US"/>
        </w:rPr>
        <w:t>n</w:t>
      </w:r>
      <w:r w:rsidR="00E11C92" w:rsidRPr="00A51D6B">
        <w:rPr>
          <w:rFonts w:ascii="Arial" w:hAnsi="Arial" w:cs="Arial"/>
          <w:i w:val="0"/>
          <w:iCs w:val="0"/>
          <w:lang w:val="en-US"/>
        </w:rPr>
        <w:t xml:space="preserve"> = 8), </w:t>
      </w:r>
      <w:r w:rsidR="0065673A" w:rsidRPr="00A51D6B">
        <w:rPr>
          <w:rFonts w:ascii="Arial" w:hAnsi="Arial" w:cs="Arial"/>
          <w:i w:val="0"/>
          <w:iCs w:val="0"/>
          <w:lang w:val="en-US"/>
        </w:rPr>
        <w:t>alcoh</w:t>
      </w:r>
      <w:r w:rsidR="00A56F78" w:rsidRPr="00A51D6B">
        <w:rPr>
          <w:rFonts w:ascii="Arial" w:hAnsi="Arial" w:cs="Arial"/>
          <w:i w:val="0"/>
          <w:iCs w:val="0"/>
          <w:lang w:val="en-US"/>
        </w:rPr>
        <w:t>o</w:t>
      </w:r>
      <w:r w:rsidR="0065673A" w:rsidRPr="00A51D6B">
        <w:rPr>
          <w:rFonts w:ascii="Arial" w:hAnsi="Arial" w:cs="Arial"/>
          <w:i w:val="0"/>
          <w:iCs w:val="0"/>
          <w:lang w:val="en-US"/>
        </w:rPr>
        <w:t>l intake (</w:t>
      </w:r>
      <w:r w:rsidR="0065673A" w:rsidRPr="00A51D6B">
        <w:rPr>
          <w:rFonts w:ascii="Arial" w:hAnsi="Arial" w:cs="Arial"/>
          <w:lang w:val="en-US"/>
        </w:rPr>
        <w:t xml:space="preserve">n </w:t>
      </w:r>
      <w:r w:rsidR="0065673A" w:rsidRPr="00A51D6B">
        <w:rPr>
          <w:rFonts w:ascii="Arial" w:hAnsi="Arial" w:cs="Arial"/>
          <w:i w:val="0"/>
          <w:iCs w:val="0"/>
          <w:lang w:val="en-US"/>
        </w:rPr>
        <w:t xml:space="preserve">= 26), </w:t>
      </w:r>
      <w:r w:rsidR="00CB2BA3" w:rsidRPr="00A51D6B">
        <w:rPr>
          <w:rFonts w:ascii="Arial" w:hAnsi="Arial" w:cs="Arial"/>
          <w:i w:val="0"/>
          <w:iCs w:val="0"/>
          <w:lang w:val="en-US"/>
        </w:rPr>
        <w:t>physical activity (</w:t>
      </w:r>
      <w:r w:rsidR="00CB2BA3" w:rsidRPr="00E83C4F">
        <w:rPr>
          <w:rFonts w:ascii="Arial" w:hAnsi="Arial" w:cs="Arial"/>
          <w:lang w:val="en-US"/>
        </w:rPr>
        <w:t xml:space="preserve">n </w:t>
      </w:r>
      <w:r w:rsidR="00CB2BA3" w:rsidRPr="00E83C4F">
        <w:rPr>
          <w:rFonts w:ascii="Arial" w:hAnsi="Arial" w:cs="Arial"/>
          <w:i w:val="0"/>
          <w:iCs w:val="0"/>
          <w:lang w:val="en-US"/>
        </w:rPr>
        <w:t xml:space="preserve">= 11), </w:t>
      </w:r>
      <w:r w:rsidR="00C47C95" w:rsidRPr="0085008A">
        <w:rPr>
          <w:rFonts w:ascii="Arial" w:hAnsi="Arial" w:cs="Arial"/>
          <w:i w:val="0"/>
          <w:iCs w:val="0"/>
          <w:lang w:val="en-US"/>
        </w:rPr>
        <w:t>DHD-index (</w:t>
      </w:r>
      <w:r w:rsidR="00C47C95" w:rsidRPr="0085008A">
        <w:rPr>
          <w:rFonts w:ascii="Arial" w:hAnsi="Arial" w:cs="Arial"/>
          <w:lang w:val="en-US"/>
        </w:rPr>
        <w:t>n</w:t>
      </w:r>
      <w:r w:rsidR="00C47C95" w:rsidRPr="0085008A">
        <w:rPr>
          <w:rFonts w:ascii="Arial" w:hAnsi="Arial" w:cs="Arial"/>
          <w:i w:val="0"/>
          <w:iCs w:val="0"/>
          <w:lang w:val="en-US"/>
        </w:rPr>
        <w:t xml:space="preserve"> = 19)</w:t>
      </w:r>
      <w:r w:rsidR="001375A8" w:rsidRPr="0085008A">
        <w:rPr>
          <w:rFonts w:ascii="Arial" w:hAnsi="Arial" w:cs="Arial"/>
          <w:i w:val="0"/>
          <w:iCs w:val="0"/>
          <w:lang w:val="en-US"/>
        </w:rPr>
        <w:t xml:space="preserve">, </w:t>
      </w:r>
      <w:r w:rsidR="00AE2F6C" w:rsidRPr="0085008A">
        <w:rPr>
          <w:rFonts w:ascii="Arial" w:hAnsi="Arial" w:cs="Arial"/>
          <w:i w:val="0"/>
          <w:iCs w:val="0"/>
          <w:lang w:val="en-US"/>
        </w:rPr>
        <w:t>ACR (</w:t>
      </w:r>
      <w:r w:rsidR="00AE2F6C" w:rsidRPr="0085008A">
        <w:rPr>
          <w:rFonts w:ascii="Arial" w:hAnsi="Arial" w:cs="Arial"/>
          <w:lang w:val="en-US"/>
        </w:rPr>
        <w:t xml:space="preserve">n </w:t>
      </w:r>
      <w:r w:rsidR="00AE2F6C" w:rsidRPr="0085008A">
        <w:rPr>
          <w:rFonts w:ascii="Arial" w:hAnsi="Arial" w:cs="Arial"/>
          <w:i w:val="0"/>
          <w:iCs w:val="0"/>
          <w:lang w:val="en-US"/>
        </w:rPr>
        <w:t xml:space="preserve">= 31), </w:t>
      </w:r>
      <w:r w:rsidR="001375A8" w:rsidRPr="0085008A">
        <w:rPr>
          <w:rFonts w:ascii="Arial" w:hAnsi="Arial" w:cs="Arial"/>
          <w:i w:val="0"/>
          <w:iCs w:val="0"/>
          <w:lang w:val="en-US"/>
        </w:rPr>
        <w:t>LDL</w:t>
      </w:r>
      <w:r w:rsidR="00AF74E8" w:rsidRPr="00244426">
        <w:rPr>
          <w:rFonts w:ascii="Arial" w:hAnsi="Arial" w:cs="Arial"/>
          <w:i w:val="0"/>
          <w:iCs w:val="0"/>
          <w:lang w:val="en-US"/>
        </w:rPr>
        <w:t>-cholesterol</w:t>
      </w:r>
      <w:r w:rsidR="001375A8" w:rsidRPr="00244426">
        <w:rPr>
          <w:rFonts w:ascii="Arial" w:hAnsi="Arial" w:cs="Arial"/>
          <w:i w:val="0"/>
          <w:iCs w:val="0"/>
          <w:lang w:val="en-US"/>
        </w:rPr>
        <w:t xml:space="preserve"> (</w:t>
      </w:r>
      <w:r w:rsidR="001375A8" w:rsidRPr="00244426">
        <w:rPr>
          <w:rFonts w:ascii="Arial" w:hAnsi="Arial" w:cs="Arial"/>
          <w:lang w:val="en-US"/>
        </w:rPr>
        <w:t>n</w:t>
      </w:r>
      <w:r w:rsidR="001375A8" w:rsidRPr="00175A42">
        <w:rPr>
          <w:rFonts w:ascii="Arial" w:hAnsi="Arial" w:cs="Arial"/>
          <w:i w:val="0"/>
          <w:iCs w:val="0"/>
          <w:lang w:val="en-US"/>
        </w:rPr>
        <w:t xml:space="preserve"> = 25), HbA1c (</w:t>
      </w:r>
      <w:r w:rsidR="001375A8" w:rsidRPr="00175A42">
        <w:rPr>
          <w:rFonts w:ascii="Arial" w:hAnsi="Arial" w:cs="Arial"/>
          <w:lang w:val="en-US"/>
        </w:rPr>
        <w:t>n</w:t>
      </w:r>
      <w:r w:rsidR="001375A8" w:rsidRPr="00175A42">
        <w:rPr>
          <w:rFonts w:ascii="Arial" w:hAnsi="Arial" w:cs="Arial"/>
          <w:i w:val="0"/>
          <w:iCs w:val="0"/>
          <w:lang w:val="en-US"/>
        </w:rPr>
        <w:t xml:space="preserve"> = 1)</w:t>
      </w:r>
      <w:r w:rsidR="00AE2F6C" w:rsidRPr="00175A42">
        <w:rPr>
          <w:rFonts w:ascii="Arial" w:hAnsi="Arial" w:cs="Arial"/>
          <w:i w:val="0"/>
          <w:iCs w:val="0"/>
          <w:lang w:val="en-US"/>
        </w:rPr>
        <w:t xml:space="preserve">, </w:t>
      </w:r>
      <w:r w:rsidR="001C057B" w:rsidRPr="00175A42">
        <w:rPr>
          <w:rFonts w:ascii="Arial" w:hAnsi="Arial" w:cs="Arial"/>
          <w:i w:val="0"/>
          <w:iCs w:val="0"/>
          <w:lang w:val="en-US"/>
        </w:rPr>
        <w:t>systolic blood pressure (</w:t>
      </w:r>
      <w:r w:rsidR="001C057B" w:rsidRPr="00595200">
        <w:rPr>
          <w:rFonts w:ascii="Arial" w:hAnsi="Arial" w:cs="Arial"/>
          <w:lang w:val="en-US"/>
        </w:rPr>
        <w:t>n</w:t>
      </w:r>
      <w:r w:rsidR="001C057B" w:rsidRPr="00595200">
        <w:rPr>
          <w:rFonts w:ascii="Arial" w:hAnsi="Arial" w:cs="Arial"/>
          <w:i w:val="0"/>
          <w:iCs w:val="0"/>
          <w:lang w:val="en-US"/>
        </w:rPr>
        <w:t xml:space="preserve"> = 1), diastolic blood pressure (</w:t>
      </w:r>
      <w:r w:rsidR="001C057B" w:rsidRPr="00595200">
        <w:rPr>
          <w:rFonts w:ascii="Arial" w:hAnsi="Arial" w:cs="Arial"/>
          <w:lang w:val="en-US"/>
        </w:rPr>
        <w:t>n</w:t>
      </w:r>
      <w:r w:rsidR="001C057B" w:rsidRPr="00595200">
        <w:rPr>
          <w:rFonts w:ascii="Arial" w:hAnsi="Arial" w:cs="Arial"/>
          <w:i w:val="0"/>
          <w:iCs w:val="0"/>
          <w:lang w:val="en-US"/>
        </w:rPr>
        <w:t xml:space="preserve"> = 1),</w:t>
      </w:r>
      <w:r w:rsidR="00A10505" w:rsidRPr="00595200">
        <w:rPr>
          <w:rFonts w:ascii="Arial" w:hAnsi="Arial" w:cs="Arial"/>
          <w:i w:val="0"/>
          <w:iCs w:val="0"/>
          <w:lang w:val="en-US"/>
        </w:rPr>
        <w:t xml:space="preserve"> blood pressure target (</w:t>
      </w:r>
      <w:r w:rsidR="00A10505" w:rsidRPr="00595200">
        <w:rPr>
          <w:rFonts w:ascii="Arial" w:hAnsi="Arial" w:cs="Arial"/>
          <w:lang w:val="en-US"/>
        </w:rPr>
        <w:t>n</w:t>
      </w:r>
      <w:r w:rsidR="00A10505" w:rsidRPr="00595200">
        <w:rPr>
          <w:rFonts w:ascii="Arial" w:hAnsi="Arial" w:cs="Arial"/>
          <w:i w:val="0"/>
          <w:iCs w:val="0"/>
          <w:lang w:val="en-US"/>
        </w:rPr>
        <w:t xml:space="preserve"> = 4),</w:t>
      </w:r>
      <w:r w:rsidR="001C057B" w:rsidRPr="00595200">
        <w:rPr>
          <w:rFonts w:ascii="Arial" w:hAnsi="Arial" w:cs="Arial"/>
          <w:i w:val="0"/>
          <w:iCs w:val="0"/>
          <w:lang w:val="en-US"/>
        </w:rPr>
        <w:t xml:space="preserve"> retinopathy (</w:t>
      </w:r>
      <w:r w:rsidR="001C057B" w:rsidRPr="00595200">
        <w:rPr>
          <w:rFonts w:ascii="Arial" w:hAnsi="Arial" w:cs="Arial"/>
          <w:lang w:val="en-US"/>
        </w:rPr>
        <w:t>n</w:t>
      </w:r>
      <w:r w:rsidR="001C057B" w:rsidRPr="00595200">
        <w:rPr>
          <w:rFonts w:ascii="Arial" w:hAnsi="Arial" w:cs="Arial"/>
          <w:i w:val="0"/>
          <w:iCs w:val="0"/>
          <w:lang w:val="en-US"/>
        </w:rPr>
        <w:t xml:space="preserve"> = 3), neuropathy (</w:t>
      </w:r>
      <w:r w:rsidR="001C057B" w:rsidRPr="00595200">
        <w:rPr>
          <w:rFonts w:ascii="Arial" w:hAnsi="Arial" w:cs="Arial"/>
          <w:lang w:val="en-US"/>
        </w:rPr>
        <w:t>n</w:t>
      </w:r>
      <w:r w:rsidR="001C057B" w:rsidRPr="00595200">
        <w:rPr>
          <w:rFonts w:ascii="Arial" w:hAnsi="Arial" w:cs="Arial"/>
          <w:i w:val="0"/>
          <w:iCs w:val="0"/>
          <w:lang w:val="en-US"/>
        </w:rPr>
        <w:t xml:space="preserve"> = 1).</w:t>
      </w:r>
    </w:p>
    <w:p w14:paraId="0A1D2435" w14:textId="5C62E69E" w:rsidR="00012227" w:rsidRPr="00595200" w:rsidRDefault="00012227" w:rsidP="00012227">
      <w:pPr>
        <w:pStyle w:val="Geenafstand"/>
        <w:rPr>
          <w:rFonts w:ascii="Arial" w:hAnsi="Arial" w:cs="Arial"/>
          <w:i w:val="0"/>
          <w:iCs w:val="0"/>
          <w:lang w:val="en-US"/>
        </w:rPr>
      </w:pPr>
    </w:p>
    <w:p w14:paraId="50BDE364" w14:textId="222E7BFF" w:rsidR="00012227" w:rsidRPr="00CE1970" w:rsidRDefault="00012227" w:rsidP="00012227">
      <w:pPr>
        <w:pStyle w:val="Geenafstand"/>
        <w:jc w:val="both"/>
        <w:rPr>
          <w:rFonts w:ascii="Arial" w:hAnsi="Arial" w:cs="Arial"/>
          <w:i w:val="0"/>
          <w:iCs w:val="0"/>
          <w:lang w:val="en-US"/>
        </w:rPr>
      </w:pPr>
      <w:r w:rsidRPr="00CE1970">
        <w:rPr>
          <w:rFonts w:ascii="Arial" w:hAnsi="Arial" w:cs="Arial"/>
          <w:i w:val="0"/>
          <w:iCs w:val="0"/>
          <w:lang w:val="en-US"/>
        </w:rPr>
        <w:t>* Statistically significant difference between the groups (</w:t>
      </w:r>
      <w:r w:rsidRPr="00CE1970">
        <w:rPr>
          <w:rFonts w:ascii="Arial" w:hAnsi="Arial" w:cs="Arial"/>
          <w:lang w:val="en-US"/>
        </w:rPr>
        <w:t>p</w:t>
      </w:r>
      <w:r w:rsidRPr="00CE1970">
        <w:rPr>
          <w:rFonts w:ascii="Arial" w:hAnsi="Arial" w:cs="Arial"/>
          <w:i w:val="0"/>
          <w:iCs w:val="0"/>
          <w:lang w:val="en-US"/>
        </w:rPr>
        <w:t>-value &lt;0.05)</w:t>
      </w:r>
      <w:r w:rsidR="00573242">
        <w:rPr>
          <w:rFonts w:ascii="Arial" w:hAnsi="Arial" w:cs="Arial"/>
          <w:i w:val="0"/>
          <w:iCs w:val="0"/>
          <w:lang w:val="en-US"/>
        </w:rPr>
        <w:t>.</w:t>
      </w:r>
    </w:p>
    <w:p w14:paraId="718D481F" w14:textId="77777777" w:rsidR="00D732A5" w:rsidRDefault="00D732A5" w:rsidP="00FA3889">
      <w:pPr>
        <w:pStyle w:val="Geenafstand"/>
        <w:rPr>
          <w:rFonts w:ascii="Arial" w:hAnsi="Arial" w:cs="Arial"/>
          <w:i w:val="0"/>
          <w:iCs w:val="0"/>
          <w:lang w:val="en-US"/>
        </w:rPr>
      </w:pPr>
    </w:p>
    <w:p w14:paraId="5414C42C" w14:textId="6202D83D" w:rsidR="00D732A5" w:rsidRDefault="00012227" w:rsidP="0005363D">
      <w:pPr>
        <w:pStyle w:val="Geenafstand"/>
        <w:jc w:val="both"/>
        <w:rPr>
          <w:rFonts w:ascii="Arial" w:hAnsi="Arial" w:cs="Arial"/>
          <w:i w:val="0"/>
          <w:iCs w:val="0"/>
          <w:lang w:val="en-US"/>
        </w:rPr>
      </w:pPr>
      <w:r>
        <w:rPr>
          <w:rFonts w:ascii="Arial" w:hAnsi="Arial" w:cs="Arial"/>
          <w:i w:val="0"/>
          <w:iCs w:val="0"/>
          <w:lang w:val="en-US"/>
        </w:rPr>
        <w:t>Data</w:t>
      </w:r>
      <w:r w:rsidR="00CE1970" w:rsidRPr="00CE1970">
        <w:rPr>
          <w:rFonts w:ascii="Arial" w:hAnsi="Arial" w:cs="Arial"/>
          <w:i w:val="0"/>
          <w:iCs w:val="0"/>
          <w:lang w:val="en-US"/>
        </w:rPr>
        <w:t xml:space="preserve"> are </w:t>
      </w:r>
      <w:r>
        <w:rPr>
          <w:rFonts w:ascii="Arial" w:hAnsi="Arial" w:cs="Arial"/>
          <w:i w:val="0"/>
          <w:iCs w:val="0"/>
          <w:lang w:val="en-US"/>
        </w:rPr>
        <w:t>presented</w:t>
      </w:r>
      <w:r w:rsidR="00CE1970" w:rsidRPr="00CE1970">
        <w:rPr>
          <w:rFonts w:ascii="Arial" w:hAnsi="Arial" w:cs="Arial"/>
          <w:i w:val="0"/>
          <w:iCs w:val="0"/>
          <w:lang w:val="en-US"/>
        </w:rPr>
        <w:t xml:space="preserve"> as </w:t>
      </w:r>
      <w:r>
        <w:rPr>
          <w:rFonts w:ascii="Arial" w:hAnsi="Arial" w:cs="Arial"/>
          <w:i w:val="0"/>
          <w:iCs w:val="0"/>
          <w:lang w:val="en-US"/>
        </w:rPr>
        <w:t xml:space="preserve">n (%), </w:t>
      </w:r>
      <w:r w:rsidR="00CE1970" w:rsidRPr="00CE1970">
        <w:rPr>
          <w:rFonts w:ascii="Arial" w:hAnsi="Arial" w:cs="Arial"/>
          <w:i w:val="0"/>
          <w:iCs w:val="0"/>
          <w:lang w:val="en-US"/>
        </w:rPr>
        <w:t>mean</w:t>
      </w:r>
      <w:r w:rsidR="006374BD">
        <w:rPr>
          <w:rFonts w:ascii="Arial" w:hAnsi="Arial" w:cs="Arial"/>
          <w:i w:val="0"/>
          <w:iCs w:val="0"/>
          <w:lang w:val="en-US"/>
        </w:rPr>
        <w:t xml:space="preserve"> </w:t>
      </w:r>
      <w:r w:rsidR="00CE1970" w:rsidRPr="00CE1970">
        <w:rPr>
          <w:rFonts w:ascii="Arial" w:hAnsi="Arial" w:cs="Arial"/>
          <w:i w:val="0"/>
          <w:iCs w:val="0"/>
          <w:lang w:val="en-US"/>
        </w:rPr>
        <w:sym w:font="Symbol" w:char="F0B1"/>
      </w:r>
      <w:r w:rsidR="00CE1970" w:rsidRPr="00CE1970">
        <w:rPr>
          <w:rFonts w:ascii="Arial" w:hAnsi="Arial" w:cs="Arial"/>
          <w:i w:val="0"/>
          <w:iCs w:val="0"/>
          <w:lang w:val="en-US"/>
        </w:rPr>
        <w:t xml:space="preserve"> standard deviation or </w:t>
      </w:r>
      <w:r>
        <w:rPr>
          <w:rFonts w:ascii="Arial" w:hAnsi="Arial" w:cs="Arial"/>
          <w:i w:val="0"/>
          <w:iCs w:val="0"/>
          <w:lang w:val="en-US"/>
        </w:rPr>
        <w:t>median [interquartile range] for nominal, normally distributed, and non-normally distributed data, respectively.</w:t>
      </w:r>
    </w:p>
    <w:p w14:paraId="23865171" w14:textId="77777777" w:rsidR="00012227" w:rsidRPr="00CE1970" w:rsidRDefault="00012227" w:rsidP="00FA3889">
      <w:pPr>
        <w:pStyle w:val="Geenafstand"/>
        <w:jc w:val="both"/>
        <w:rPr>
          <w:rFonts w:ascii="Arial" w:hAnsi="Arial" w:cs="Arial"/>
          <w:i w:val="0"/>
          <w:iCs w:val="0"/>
          <w:lang w:val="en-US"/>
        </w:rPr>
      </w:pPr>
    </w:p>
    <w:p w14:paraId="7D7EC7AB" w14:textId="59362E43" w:rsidR="00CB1055" w:rsidRDefault="00CB1055" w:rsidP="00FA3889">
      <w:pPr>
        <w:pStyle w:val="Geenafstand"/>
        <w:jc w:val="both"/>
        <w:rPr>
          <w:rFonts w:ascii="Arial" w:hAnsi="Arial" w:cs="Arial"/>
          <w:i w:val="0"/>
          <w:iCs w:val="0"/>
          <w:lang w:val="en-US"/>
        </w:rPr>
      </w:pPr>
      <w:r w:rsidRPr="00CE1970">
        <w:rPr>
          <w:rFonts w:ascii="Arial" w:hAnsi="Arial" w:cs="Arial"/>
          <w:i w:val="0"/>
          <w:iCs w:val="0"/>
          <w:lang w:val="en-US"/>
        </w:rPr>
        <w:t>Abbreviations:</w:t>
      </w:r>
      <w:r w:rsidR="006A4F00">
        <w:rPr>
          <w:rFonts w:ascii="Arial" w:hAnsi="Arial" w:cs="Arial"/>
          <w:i w:val="0"/>
          <w:iCs w:val="0"/>
          <w:lang w:val="en-US"/>
        </w:rPr>
        <w:t xml:space="preserve"> </w:t>
      </w:r>
      <w:r w:rsidRPr="00CE1970">
        <w:rPr>
          <w:rFonts w:ascii="Arial" w:hAnsi="Arial" w:cs="Arial"/>
          <w:i w:val="0"/>
          <w:iCs w:val="0"/>
          <w:lang w:val="en-US"/>
        </w:rPr>
        <w:t>DHD-index, Dutch Healthy Diet-index; ACR, Albumin to Creatinine Ratio</w:t>
      </w:r>
      <w:r w:rsidR="00AF74E8">
        <w:rPr>
          <w:rFonts w:ascii="Arial" w:hAnsi="Arial" w:cs="Arial"/>
          <w:i w:val="0"/>
          <w:iCs w:val="0"/>
          <w:lang w:val="en-US"/>
        </w:rPr>
        <w:t xml:space="preserve">; </w:t>
      </w:r>
      <w:r w:rsidRPr="00CE1970">
        <w:rPr>
          <w:rFonts w:ascii="Arial" w:hAnsi="Arial" w:cs="Arial"/>
          <w:i w:val="0"/>
          <w:iCs w:val="0"/>
          <w:lang w:val="en-US"/>
        </w:rPr>
        <w:t>BP, Blood Pressure</w:t>
      </w:r>
      <w:r w:rsidR="00573242">
        <w:rPr>
          <w:rFonts w:ascii="Arial" w:hAnsi="Arial" w:cs="Arial"/>
          <w:i w:val="0"/>
          <w:iCs w:val="0"/>
          <w:lang w:val="en-US"/>
        </w:rPr>
        <w:t>.</w:t>
      </w:r>
    </w:p>
    <w:p w14:paraId="65F02E09" w14:textId="4A230C2D" w:rsidR="00012227" w:rsidRDefault="00012227" w:rsidP="00FA3889">
      <w:pPr>
        <w:pStyle w:val="Geenafstand"/>
        <w:jc w:val="both"/>
        <w:rPr>
          <w:rFonts w:ascii="Arial" w:hAnsi="Arial" w:cs="Arial"/>
          <w:i w:val="0"/>
          <w:iCs w:val="0"/>
          <w:lang w:val="en-US"/>
        </w:rPr>
      </w:pPr>
    </w:p>
    <w:p w14:paraId="1D1D00AF" w14:textId="02929DA4" w:rsidR="001A44FD" w:rsidRDefault="00012227" w:rsidP="00135F2F">
      <w:pPr>
        <w:pStyle w:val="Geenafstand"/>
        <w:jc w:val="both"/>
        <w:rPr>
          <w:lang w:val="en-US"/>
        </w:rPr>
      </w:pPr>
      <w:r w:rsidRPr="00CE1970">
        <w:rPr>
          <w:rFonts w:ascii="Arial" w:hAnsi="Arial" w:cs="Arial"/>
          <w:i w:val="0"/>
          <w:iCs w:val="0"/>
          <w:lang w:val="en-US"/>
        </w:rPr>
        <w:t xml:space="preserve">Patients of whom every screened drug was detected in the urine were considered adherent. All other patients were considered non-adherent, </w:t>
      </w:r>
      <w:proofErr w:type="gramStart"/>
      <w:r w:rsidRPr="00CE1970">
        <w:rPr>
          <w:rFonts w:ascii="Arial" w:hAnsi="Arial" w:cs="Arial"/>
          <w:i w:val="0"/>
          <w:iCs w:val="0"/>
          <w:lang w:val="en-US"/>
        </w:rPr>
        <w:t>i.e.</w:t>
      </w:r>
      <w:proofErr w:type="gramEnd"/>
      <w:r w:rsidRPr="00CE1970">
        <w:rPr>
          <w:rFonts w:ascii="Arial" w:hAnsi="Arial" w:cs="Arial"/>
          <w:i w:val="0"/>
          <w:iCs w:val="0"/>
          <w:lang w:val="en-US"/>
        </w:rPr>
        <w:t xml:space="preserve"> absence of at least one detectable drug in the urine sample.</w:t>
      </w:r>
      <w:r w:rsidR="001A44FD">
        <w:rPr>
          <w:lang w:val="en-US"/>
        </w:rPr>
        <w:br w:type="page"/>
      </w:r>
    </w:p>
    <w:p w14:paraId="721DF280" w14:textId="5FC0919C" w:rsidR="00160CAF" w:rsidRPr="00160CAF" w:rsidRDefault="001A0134" w:rsidP="00FA3889">
      <w:pPr>
        <w:rPr>
          <w:rFonts w:ascii="Arial" w:hAnsi="Arial" w:cs="Arial"/>
          <w:b/>
          <w:bCs/>
          <w:i w:val="0"/>
          <w:iCs w:val="0"/>
          <w:szCs w:val="12"/>
          <w:lang w:val="en-US"/>
        </w:rPr>
      </w:pPr>
      <w:r w:rsidRPr="00FA3889">
        <w:rPr>
          <w:rFonts w:ascii="Arial" w:hAnsi="Arial" w:cs="Arial"/>
          <w:b/>
          <w:bCs/>
          <w:i w:val="0"/>
          <w:iCs w:val="0"/>
          <w:lang w:val="en-US"/>
        </w:rPr>
        <w:lastRenderedPageBreak/>
        <w:t xml:space="preserve">Table </w:t>
      </w:r>
      <w:r w:rsidR="008A5E68" w:rsidRPr="00FA3889">
        <w:rPr>
          <w:rFonts w:ascii="Arial" w:hAnsi="Arial" w:cs="Arial"/>
          <w:b/>
          <w:bCs/>
          <w:i w:val="0"/>
          <w:iCs w:val="0"/>
          <w:lang w:val="en-US"/>
        </w:rPr>
        <w:t>2</w:t>
      </w:r>
      <w:r w:rsidRPr="00FA3889">
        <w:rPr>
          <w:rFonts w:ascii="Arial" w:hAnsi="Arial" w:cs="Arial"/>
          <w:b/>
          <w:bCs/>
          <w:i w:val="0"/>
          <w:iCs w:val="0"/>
          <w:lang w:val="en-US"/>
        </w:rPr>
        <w:t xml:space="preserve">. </w:t>
      </w:r>
      <w:r w:rsidR="00A57D15">
        <w:rPr>
          <w:rFonts w:ascii="Arial" w:hAnsi="Arial" w:cs="Arial"/>
          <w:b/>
          <w:bCs/>
          <w:i w:val="0"/>
          <w:iCs w:val="0"/>
          <w:lang w:val="en-US"/>
        </w:rPr>
        <w:t xml:space="preserve">Determinants of </w:t>
      </w:r>
      <w:r w:rsidR="00EC1D14">
        <w:rPr>
          <w:rFonts w:ascii="Arial" w:hAnsi="Arial" w:cs="Arial"/>
          <w:b/>
          <w:bCs/>
          <w:i w:val="0"/>
          <w:iCs w:val="0"/>
          <w:lang w:val="en-US"/>
        </w:rPr>
        <w:t xml:space="preserve">overall medication </w:t>
      </w:r>
      <w:r w:rsidR="00A57D15">
        <w:rPr>
          <w:rFonts w:ascii="Arial" w:hAnsi="Arial" w:cs="Arial"/>
          <w:b/>
          <w:bCs/>
          <w:i w:val="0"/>
          <w:iCs w:val="0"/>
          <w:lang w:val="en-US"/>
        </w:rPr>
        <w:t>non-adherence</w:t>
      </w:r>
      <w:r w:rsidR="00293C6D">
        <w:rPr>
          <w:rFonts w:ascii="Arial" w:hAnsi="Arial" w:cs="Arial"/>
          <w:b/>
          <w:bCs/>
          <w:i w:val="0"/>
          <w:iCs w:val="0"/>
          <w:lang w:val="en-US"/>
        </w:rPr>
        <w:t>.</w:t>
      </w:r>
    </w:p>
    <w:tbl>
      <w:tblPr>
        <w:tblStyle w:val="Onopgemaaktetabel51"/>
        <w:tblW w:w="8976" w:type="dxa"/>
        <w:tblLook w:val="04A0" w:firstRow="1" w:lastRow="0" w:firstColumn="1" w:lastColumn="0" w:noHBand="0" w:noVBand="1"/>
      </w:tblPr>
      <w:tblGrid>
        <w:gridCol w:w="3048"/>
        <w:gridCol w:w="3858"/>
        <w:gridCol w:w="2070"/>
      </w:tblGrid>
      <w:tr w:rsidR="00EC1D14" w:rsidRPr="00D42878" w14:paraId="73409AA5" w14:textId="49649033" w:rsidTr="00AF795F">
        <w:trPr>
          <w:cnfStyle w:val="100000000000" w:firstRow="1" w:lastRow="0" w:firstColumn="0" w:lastColumn="0" w:oddVBand="0" w:evenVBand="0" w:oddHBand="0" w:evenHBand="0" w:firstRowFirstColumn="0" w:firstRowLastColumn="0" w:lastRowFirstColumn="0" w:lastRowLastColumn="0"/>
          <w:trHeight w:val="272"/>
        </w:trPr>
        <w:tc>
          <w:tcPr>
            <w:cnfStyle w:val="001000000100" w:firstRow="0" w:lastRow="0" w:firstColumn="1" w:lastColumn="0" w:oddVBand="0" w:evenVBand="0" w:oddHBand="0" w:evenHBand="0" w:firstRowFirstColumn="1" w:firstRowLastColumn="0" w:lastRowFirstColumn="0" w:lastRowLastColumn="0"/>
            <w:tcW w:w="0" w:type="auto"/>
            <w:tcBorders>
              <w:bottom w:val="single" w:sz="4" w:space="0" w:color="000000"/>
              <w:right w:val="single" w:sz="4" w:space="0" w:color="000000"/>
            </w:tcBorders>
          </w:tcPr>
          <w:p w14:paraId="4059250C" w14:textId="2FB68176" w:rsidR="00EC1D14" w:rsidRPr="004D30D4" w:rsidRDefault="00EC1D14" w:rsidP="00AF795F">
            <w:pPr>
              <w:jc w:val="left"/>
              <w:rPr>
                <w:rFonts w:ascii="Arial" w:hAnsi="Arial" w:cs="Arial"/>
                <w:b/>
                <w:bCs/>
                <w:color w:val="000000" w:themeColor="text1"/>
                <w:lang w:val="en-GB"/>
              </w:rPr>
            </w:pPr>
            <w:r w:rsidRPr="004D30D4">
              <w:rPr>
                <w:rFonts w:ascii="Arial" w:hAnsi="Arial" w:cs="Arial"/>
                <w:b/>
                <w:bCs/>
                <w:color w:val="000000" w:themeColor="text1"/>
                <w:lang w:val="en-GB"/>
              </w:rPr>
              <w:t>Variable</w:t>
            </w:r>
          </w:p>
        </w:tc>
        <w:tc>
          <w:tcPr>
            <w:tcW w:w="3858" w:type="dxa"/>
            <w:tcBorders>
              <w:left w:val="single" w:sz="4" w:space="0" w:color="000000"/>
              <w:bottom w:val="single" w:sz="4" w:space="0" w:color="000000"/>
            </w:tcBorders>
          </w:tcPr>
          <w:p w14:paraId="36EF1088" w14:textId="6F4B2A2F" w:rsidR="00EC1D14" w:rsidRPr="004D30D4" w:rsidRDefault="00EC1D14" w:rsidP="00AF795F">
            <w:pPr>
              <w:cnfStyle w:val="100000000000" w:firstRow="1" w:lastRow="0" w:firstColumn="0" w:lastColumn="0" w:oddVBand="0" w:evenVBand="0" w:oddHBand="0" w:evenHBand="0" w:firstRowFirstColumn="0" w:firstRowLastColumn="0" w:lastRowFirstColumn="0" w:lastRowLastColumn="0"/>
              <w:rPr>
                <w:rFonts w:ascii="Arial" w:hAnsi="Arial" w:cs="Arial"/>
                <w:b/>
                <w:bCs/>
                <w:color w:val="000000" w:themeColor="text1"/>
                <w:lang w:val="en-GB"/>
              </w:rPr>
            </w:pPr>
            <w:r w:rsidRPr="004D30D4">
              <w:rPr>
                <w:rFonts w:ascii="Arial" w:hAnsi="Arial" w:cs="Arial"/>
                <w:b/>
                <w:bCs/>
                <w:color w:val="000000" w:themeColor="text1"/>
                <w:lang w:val="en-GB"/>
              </w:rPr>
              <w:t>OR (95%CI)</w:t>
            </w:r>
          </w:p>
        </w:tc>
        <w:tc>
          <w:tcPr>
            <w:tcW w:w="2070" w:type="dxa"/>
            <w:tcBorders>
              <w:bottom w:val="single" w:sz="4" w:space="0" w:color="000000"/>
            </w:tcBorders>
          </w:tcPr>
          <w:p w14:paraId="0C59FCB6" w14:textId="1DC5D40C" w:rsidR="00EC1D14" w:rsidRPr="004D30D4" w:rsidRDefault="00EC1D14" w:rsidP="00AF795F">
            <w:pPr>
              <w:cnfStyle w:val="100000000000" w:firstRow="1" w:lastRow="0" w:firstColumn="0" w:lastColumn="0" w:oddVBand="0" w:evenVBand="0" w:oddHBand="0" w:evenHBand="0" w:firstRowFirstColumn="0" w:firstRowLastColumn="0" w:lastRowFirstColumn="0" w:lastRowLastColumn="0"/>
              <w:rPr>
                <w:rFonts w:ascii="Arial" w:hAnsi="Arial" w:cs="Arial"/>
                <w:b/>
                <w:bCs/>
                <w:color w:val="000000" w:themeColor="text1"/>
                <w:lang w:val="en-GB"/>
              </w:rPr>
            </w:pPr>
            <w:r w:rsidRPr="004D30D4">
              <w:rPr>
                <w:rFonts w:ascii="Arial" w:hAnsi="Arial" w:cs="Arial"/>
                <w:b/>
                <w:bCs/>
                <w:color w:val="000000" w:themeColor="text1"/>
                <w:lang w:val="en-GB"/>
              </w:rPr>
              <w:t>p-value</w:t>
            </w:r>
          </w:p>
        </w:tc>
      </w:tr>
      <w:tr w:rsidR="00EC1D14" w:rsidRPr="00D42878" w14:paraId="2194585F" w14:textId="75F87C45" w:rsidTr="00AF795F">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right w:val="single" w:sz="4" w:space="0" w:color="000000"/>
            </w:tcBorders>
          </w:tcPr>
          <w:p w14:paraId="1079A58E" w14:textId="49214DDB" w:rsidR="00EC1D14" w:rsidRPr="00D42878" w:rsidRDefault="00EC1D14" w:rsidP="00AF795F">
            <w:pPr>
              <w:jc w:val="left"/>
              <w:rPr>
                <w:rFonts w:ascii="Arial" w:hAnsi="Arial" w:cs="Arial"/>
                <w:color w:val="000000" w:themeColor="text1"/>
                <w:lang w:val="en-GB"/>
              </w:rPr>
            </w:pPr>
            <w:r w:rsidRPr="00D42878">
              <w:rPr>
                <w:rFonts w:ascii="Arial" w:hAnsi="Arial" w:cs="Arial"/>
                <w:color w:val="000000" w:themeColor="text1"/>
                <w:lang w:val="en-GB"/>
              </w:rPr>
              <w:t>BMI</w:t>
            </w:r>
          </w:p>
        </w:tc>
        <w:tc>
          <w:tcPr>
            <w:tcW w:w="3858" w:type="dxa"/>
            <w:tcBorders>
              <w:top w:val="single" w:sz="4" w:space="0" w:color="000000"/>
              <w:left w:val="single" w:sz="4" w:space="0" w:color="000000"/>
            </w:tcBorders>
            <w:shd w:val="clear" w:color="auto" w:fill="auto"/>
          </w:tcPr>
          <w:p w14:paraId="25D0E492" w14:textId="37D9DA4B" w:rsidR="00EC1D14" w:rsidRPr="00D42878" w:rsidRDefault="00EC1D14" w:rsidP="00AF795F">
            <w:pPr>
              <w:cnfStyle w:val="000000100000" w:firstRow="0" w:lastRow="0" w:firstColumn="0" w:lastColumn="0" w:oddVBand="0" w:evenVBand="0" w:oddHBand="1" w:evenHBand="0" w:firstRowFirstColumn="0" w:firstRowLastColumn="0" w:lastRowFirstColumn="0" w:lastRowLastColumn="0"/>
              <w:rPr>
                <w:rFonts w:ascii="Arial" w:hAnsi="Arial" w:cs="Arial"/>
                <w:i w:val="0"/>
                <w:iCs w:val="0"/>
                <w:color w:val="000000" w:themeColor="text1"/>
                <w:lang w:val="en-GB"/>
              </w:rPr>
            </w:pPr>
            <w:r>
              <w:rPr>
                <w:rFonts w:ascii="Arial" w:hAnsi="Arial" w:cs="Arial"/>
                <w:i w:val="0"/>
                <w:iCs w:val="0"/>
                <w:color w:val="000000" w:themeColor="text1"/>
                <w:lang w:val="en-GB"/>
              </w:rPr>
              <w:t>1.054 (1.001 - 1.110)</w:t>
            </w:r>
          </w:p>
        </w:tc>
        <w:tc>
          <w:tcPr>
            <w:tcW w:w="2070" w:type="dxa"/>
            <w:tcBorders>
              <w:top w:val="single" w:sz="4" w:space="0" w:color="000000"/>
            </w:tcBorders>
            <w:shd w:val="clear" w:color="auto" w:fill="auto"/>
          </w:tcPr>
          <w:p w14:paraId="59DD806A" w14:textId="5C4FA1A1" w:rsidR="00EC1D14" w:rsidRPr="00D42878" w:rsidRDefault="00EC1D14" w:rsidP="00AF795F">
            <w:pPr>
              <w:cnfStyle w:val="000000100000" w:firstRow="0" w:lastRow="0" w:firstColumn="0" w:lastColumn="0" w:oddVBand="0" w:evenVBand="0" w:oddHBand="1" w:evenHBand="0" w:firstRowFirstColumn="0" w:firstRowLastColumn="0" w:lastRowFirstColumn="0" w:lastRowLastColumn="0"/>
              <w:rPr>
                <w:rFonts w:ascii="Arial" w:hAnsi="Arial" w:cs="Arial"/>
                <w:bCs/>
                <w:i w:val="0"/>
                <w:iCs w:val="0"/>
                <w:color w:val="000000" w:themeColor="text1"/>
                <w:lang w:val="en-GB"/>
              </w:rPr>
            </w:pPr>
            <w:r>
              <w:rPr>
                <w:rFonts w:ascii="Arial" w:hAnsi="Arial" w:cs="Arial"/>
                <w:bCs/>
                <w:i w:val="0"/>
                <w:iCs w:val="0"/>
                <w:color w:val="000000" w:themeColor="text1"/>
                <w:lang w:val="en-GB"/>
              </w:rPr>
              <w:t>0.046</w:t>
            </w:r>
          </w:p>
        </w:tc>
      </w:tr>
      <w:tr w:rsidR="00EC1D14" w:rsidRPr="00D42878" w14:paraId="6D3C065D" w14:textId="32C818A1" w:rsidTr="00AF795F">
        <w:trPr>
          <w:trHeight w:val="254"/>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000000"/>
            </w:tcBorders>
          </w:tcPr>
          <w:p w14:paraId="530F03A3" w14:textId="7FD68E9B" w:rsidR="00EC1D14" w:rsidRPr="00D42878" w:rsidRDefault="00EC1D14" w:rsidP="00AF795F">
            <w:pPr>
              <w:jc w:val="left"/>
              <w:rPr>
                <w:rFonts w:ascii="Arial" w:hAnsi="Arial" w:cs="Arial"/>
                <w:color w:val="000000" w:themeColor="text1"/>
                <w:lang w:val="en-GB"/>
              </w:rPr>
            </w:pPr>
            <w:r>
              <w:rPr>
                <w:rFonts w:ascii="Arial" w:hAnsi="Arial" w:cs="Arial"/>
                <w:color w:val="000000" w:themeColor="text1"/>
                <w:lang w:val="en-GB"/>
              </w:rPr>
              <w:t>Current smoking</w:t>
            </w:r>
          </w:p>
        </w:tc>
        <w:tc>
          <w:tcPr>
            <w:tcW w:w="3858" w:type="dxa"/>
            <w:tcBorders>
              <w:left w:val="single" w:sz="4" w:space="0" w:color="000000"/>
            </w:tcBorders>
            <w:shd w:val="clear" w:color="auto" w:fill="auto"/>
          </w:tcPr>
          <w:p w14:paraId="020B56DD" w14:textId="12280CC8" w:rsidR="00EC1D14" w:rsidRDefault="00EC1D14" w:rsidP="00AF795F">
            <w:pPr>
              <w:cnfStyle w:val="000000000000" w:firstRow="0" w:lastRow="0" w:firstColumn="0" w:lastColumn="0" w:oddVBand="0" w:evenVBand="0" w:oddHBand="0" w:evenHBand="0" w:firstRowFirstColumn="0" w:firstRowLastColumn="0" w:lastRowFirstColumn="0" w:lastRowLastColumn="0"/>
              <w:rPr>
                <w:rFonts w:ascii="Arial" w:hAnsi="Arial" w:cs="Arial"/>
                <w:i w:val="0"/>
                <w:iCs w:val="0"/>
                <w:color w:val="000000" w:themeColor="text1"/>
                <w:lang w:val="en-GB"/>
              </w:rPr>
            </w:pPr>
            <w:r>
              <w:rPr>
                <w:rFonts w:ascii="Arial" w:hAnsi="Arial" w:cs="Arial"/>
                <w:i w:val="0"/>
                <w:iCs w:val="0"/>
                <w:color w:val="000000" w:themeColor="text1"/>
                <w:lang w:val="en-GB"/>
              </w:rPr>
              <w:t>2.471 (1.138 - 5.364)</w:t>
            </w:r>
          </w:p>
        </w:tc>
        <w:tc>
          <w:tcPr>
            <w:tcW w:w="2070" w:type="dxa"/>
            <w:shd w:val="clear" w:color="auto" w:fill="auto"/>
          </w:tcPr>
          <w:p w14:paraId="08101D2D" w14:textId="18954D6D" w:rsidR="00EC1D14" w:rsidRPr="00D42878" w:rsidRDefault="00EC1D14" w:rsidP="00AF795F">
            <w:pPr>
              <w:cnfStyle w:val="000000000000" w:firstRow="0" w:lastRow="0" w:firstColumn="0" w:lastColumn="0" w:oddVBand="0" w:evenVBand="0" w:oddHBand="0" w:evenHBand="0" w:firstRowFirstColumn="0" w:firstRowLastColumn="0" w:lastRowFirstColumn="0" w:lastRowLastColumn="0"/>
              <w:rPr>
                <w:rFonts w:ascii="Arial" w:hAnsi="Arial" w:cs="Arial"/>
                <w:bCs/>
                <w:i w:val="0"/>
                <w:iCs w:val="0"/>
                <w:color w:val="000000" w:themeColor="text1"/>
                <w:lang w:val="en-GB"/>
              </w:rPr>
            </w:pPr>
            <w:r>
              <w:rPr>
                <w:rFonts w:ascii="Arial" w:hAnsi="Arial" w:cs="Arial"/>
                <w:bCs/>
                <w:i w:val="0"/>
                <w:iCs w:val="0"/>
                <w:color w:val="000000" w:themeColor="text1"/>
                <w:lang w:val="en-GB"/>
              </w:rPr>
              <w:t>0.022</w:t>
            </w:r>
          </w:p>
        </w:tc>
      </w:tr>
      <w:tr w:rsidR="00EC1D14" w:rsidRPr="00D42878" w14:paraId="61DF2F57" w14:textId="1636D806" w:rsidTr="00AF795F">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000000"/>
            </w:tcBorders>
          </w:tcPr>
          <w:p w14:paraId="32CD0567" w14:textId="725DB5E1" w:rsidR="00EC1D14" w:rsidRDefault="00EC1D14" w:rsidP="00AF795F">
            <w:pPr>
              <w:jc w:val="left"/>
              <w:rPr>
                <w:rFonts w:ascii="Arial" w:hAnsi="Arial" w:cs="Arial"/>
                <w:color w:val="000000" w:themeColor="text1"/>
                <w:lang w:val="en-GB"/>
              </w:rPr>
            </w:pPr>
            <w:r>
              <w:rPr>
                <w:rFonts w:ascii="Arial" w:hAnsi="Arial" w:cs="Arial"/>
                <w:color w:val="000000" w:themeColor="text1"/>
                <w:lang w:val="en-GB"/>
              </w:rPr>
              <w:t>HbA1c</w:t>
            </w:r>
          </w:p>
        </w:tc>
        <w:tc>
          <w:tcPr>
            <w:tcW w:w="3858" w:type="dxa"/>
            <w:tcBorders>
              <w:left w:val="single" w:sz="4" w:space="0" w:color="000000"/>
            </w:tcBorders>
            <w:shd w:val="clear" w:color="auto" w:fill="auto"/>
          </w:tcPr>
          <w:p w14:paraId="7E55130F" w14:textId="6D70DF5A" w:rsidR="00EC1D14" w:rsidRDefault="00EC1D14" w:rsidP="00AF795F">
            <w:pPr>
              <w:cnfStyle w:val="000000100000" w:firstRow="0" w:lastRow="0" w:firstColumn="0" w:lastColumn="0" w:oddVBand="0" w:evenVBand="0" w:oddHBand="1" w:evenHBand="0" w:firstRowFirstColumn="0" w:firstRowLastColumn="0" w:lastRowFirstColumn="0" w:lastRowLastColumn="0"/>
              <w:rPr>
                <w:rFonts w:ascii="Arial" w:hAnsi="Arial" w:cs="Arial"/>
                <w:i w:val="0"/>
                <w:iCs w:val="0"/>
                <w:color w:val="000000" w:themeColor="text1"/>
                <w:lang w:val="en-GB"/>
              </w:rPr>
            </w:pPr>
            <w:r>
              <w:rPr>
                <w:rFonts w:ascii="Arial" w:hAnsi="Arial" w:cs="Arial"/>
                <w:i w:val="0"/>
                <w:iCs w:val="0"/>
                <w:color w:val="000000" w:themeColor="text1"/>
                <w:lang w:val="en-GB"/>
              </w:rPr>
              <w:t>1.042 (1.015 - 1.069)</w:t>
            </w:r>
          </w:p>
        </w:tc>
        <w:tc>
          <w:tcPr>
            <w:tcW w:w="2070" w:type="dxa"/>
            <w:shd w:val="clear" w:color="auto" w:fill="auto"/>
          </w:tcPr>
          <w:p w14:paraId="20C93411" w14:textId="0096047D" w:rsidR="00EC1D14" w:rsidRDefault="00EC1D14" w:rsidP="00AF795F">
            <w:pPr>
              <w:cnfStyle w:val="000000100000" w:firstRow="0" w:lastRow="0" w:firstColumn="0" w:lastColumn="0" w:oddVBand="0" w:evenVBand="0" w:oddHBand="1" w:evenHBand="0" w:firstRowFirstColumn="0" w:firstRowLastColumn="0" w:lastRowFirstColumn="0" w:lastRowLastColumn="0"/>
              <w:rPr>
                <w:rFonts w:ascii="Arial" w:hAnsi="Arial" w:cs="Arial"/>
                <w:bCs/>
                <w:i w:val="0"/>
                <w:iCs w:val="0"/>
                <w:color w:val="000000" w:themeColor="text1"/>
                <w:lang w:val="en-GB"/>
              </w:rPr>
            </w:pPr>
            <w:r>
              <w:rPr>
                <w:rFonts w:ascii="Arial" w:hAnsi="Arial" w:cs="Arial"/>
                <w:bCs/>
                <w:i w:val="0"/>
                <w:iCs w:val="0"/>
                <w:color w:val="000000" w:themeColor="text1"/>
                <w:lang w:val="en-GB"/>
              </w:rPr>
              <w:t>0.002</w:t>
            </w:r>
          </w:p>
        </w:tc>
      </w:tr>
      <w:tr w:rsidR="00EC1D14" w:rsidRPr="00D42878" w14:paraId="493BD89A" w14:textId="395B0186" w:rsidTr="00AF795F">
        <w:trPr>
          <w:trHeight w:val="254"/>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000000"/>
            </w:tcBorders>
          </w:tcPr>
          <w:p w14:paraId="4A27FB2A" w14:textId="0CE95977" w:rsidR="00EC1D14" w:rsidRDefault="00EC1D14" w:rsidP="00AF795F">
            <w:pPr>
              <w:jc w:val="left"/>
              <w:rPr>
                <w:rFonts w:ascii="Arial" w:hAnsi="Arial" w:cs="Arial"/>
                <w:color w:val="000000" w:themeColor="text1"/>
                <w:lang w:val="en-GB"/>
              </w:rPr>
            </w:pPr>
            <w:r>
              <w:rPr>
                <w:rFonts w:ascii="Arial" w:hAnsi="Arial" w:cs="Arial"/>
                <w:color w:val="000000" w:themeColor="text1"/>
                <w:lang w:val="en-GB"/>
              </w:rPr>
              <w:t>Serum LDL-cholesterol</w:t>
            </w:r>
          </w:p>
        </w:tc>
        <w:tc>
          <w:tcPr>
            <w:tcW w:w="3858" w:type="dxa"/>
            <w:tcBorders>
              <w:left w:val="single" w:sz="4" w:space="0" w:color="000000"/>
            </w:tcBorders>
            <w:shd w:val="clear" w:color="auto" w:fill="auto"/>
          </w:tcPr>
          <w:p w14:paraId="7ADB5CEF" w14:textId="4C69F0CC" w:rsidR="00EC1D14" w:rsidRDefault="00EC1D14" w:rsidP="00AF795F">
            <w:pPr>
              <w:cnfStyle w:val="000000000000" w:firstRow="0" w:lastRow="0" w:firstColumn="0" w:lastColumn="0" w:oddVBand="0" w:evenVBand="0" w:oddHBand="0" w:evenHBand="0" w:firstRowFirstColumn="0" w:firstRowLastColumn="0" w:lastRowFirstColumn="0" w:lastRowLastColumn="0"/>
              <w:rPr>
                <w:rFonts w:ascii="Arial" w:hAnsi="Arial" w:cs="Arial"/>
                <w:i w:val="0"/>
                <w:iCs w:val="0"/>
                <w:color w:val="000000" w:themeColor="text1"/>
                <w:lang w:val="en-GB"/>
              </w:rPr>
            </w:pPr>
            <w:r>
              <w:rPr>
                <w:rFonts w:ascii="Arial" w:hAnsi="Arial" w:cs="Arial"/>
                <w:i w:val="0"/>
                <w:iCs w:val="0"/>
                <w:color w:val="000000" w:themeColor="text1"/>
                <w:lang w:val="en-GB"/>
              </w:rPr>
              <w:t>1.714 (1.134 - 2.591)</w:t>
            </w:r>
          </w:p>
        </w:tc>
        <w:tc>
          <w:tcPr>
            <w:tcW w:w="2070" w:type="dxa"/>
            <w:shd w:val="clear" w:color="auto" w:fill="auto"/>
          </w:tcPr>
          <w:p w14:paraId="4C89457E" w14:textId="3483A4EE" w:rsidR="00EC1D14" w:rsidRDefault="00EC1D14" w:rsidP="00AF795F">
            <w:pPr>
              <w:cnfStyle w:val="000000000000" w:firstRow="0" w:lastRow="0" w:firstColumn="0" w:lastColumn="0" w:oddVBand="0" w:evenVBand="0" w:oddHBand="0" w:evenHBand="0" w:firstRowFirstColumn="0" w:firstRowLastColumn="0" w:lastRowFirstColumn="0" w:lastRowLastColumn="0"/>
              <w:rPr>
                <w:rFonts w:ascii="Arial" w:hAnsi="Arial" w:cs="Arial"/>
                <w:bCs/>
                <w:i w:val="0"/>
                <w:iCs w:val="0"/>
                <w:color w:val="000000" w:themeColor="text1"/>
                <w:lang w:val="en-GB"/>
              </w:rPr>
            </w:pPr>
            <w:r>
              <w:rPr>
                <w:rFonts w:ascii="Arial" w:hAnsi="Arial" w:cs="Arial"/>
                <w:bCs/>
                <w:i w:val="0"/>
                <w:iCs w:val="0"/>
                <w:color w:val="000000" w:themeColor="text1"/>
                <w:lang w:val="en-GB"/>
              </w:rPr>
              <w:t>0.011</w:t>
            </w:r>
          </w:p>
        </w:tc>
      </w:tr>
      <w:tr w:rsidR="00EC1D14" w:rsidRPr="00D42878" w14:paraId="382020EA" w14:textId="0A6C6D79" w:rsidTr="00AF795F">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000000"/>
            </w:tcBorders>
          </w:tcPr>
          <w:p w14:paraId="17F16005" w14:textId="4E20BB92" w:rsidR="00EC1D14" w:rsidRDefault="00EC1D14" w:rsidP="00AF795F">
            <w:pPr>
              <w:jc w:val="left"/>
              <w:rPr>
                <w:rFonts w:ascii="Arial" w:hAnsi="Arial" w:cs="Arial"/>
                <w:color w:val="000000" w:themeColor="text1"/>
                <w:lang w:val="en-GB"/>
              </w:rPr>
            </w:pPr>
            <w:r>
              <w:rPr>
                <w:rFonts w:ascii="Arial" w:hAnsi="Arial" w:cs="Arial"/>
                <w:color w:val="000000" w:themeColor="text1"/>
                <w:lang w:val="en-GB"/>
              </w:rPr>
              <w:t>Diabetic kidney disease</w:t>
            </w:r>
          </w:p>
        </w:tc>
        <w:tc>
          <w:tcPr>
            <w:tcW w:w="3858" w:type="dxa"/>
            <w:tcBorders>
              <w:left w:val="single" w:sz="4" w:space="0" w:color="000000"/>
            </w:tcBorders>
            <w:shd w:val="clear" w:color="auto" w:fill="auto"/>
          </w:tcPr>
          <w:p w14:paraId="21FD4BA7" w14:textId="239D4042" w:rsidR="00EC1D14" w:rsidRDefault="00EC1D14" w:rsidP="00AF795F">
            <w:pPr>
              <w:cnfStyle w:val="000000100000" w:firstRow="0" w:lastRow="0" w:firstColumn="0" w:lastColumn="0" w:oddVBand="0" w:evenVBand="0" w:oddHBand="1" w:evenHBand="0" w:firstRowFirstColumn="0" w:firstRowLastColumn="0" w:lastRowFirstColumn="0" w:lastRowLastColumn="0"/>
              <w:rPr>
                <w:rFonts w:ascii="Arial" w:hAnsi="Arial" w:cs="Arial"/>
                <w:i w:val="0"/>
                <w:iCs w:val="0"/>
                <w:color w:val="000000" w:themeColor="text1"/>
                <w:lang w:val="en-GB"/>
              </w:rPr>
            </w:pPr>
            <w:r>
              <w:rPr>
                <w:rFonts w:ascii="Arial" w:hAnsi="Arial" w:cs="Arial"/>
                <w:i w:val="0"/>
                <w:iCs w:val="0"/>
                <w:color w:val="000000" w:themeColor="text1"/>
                <w:lang w:val="en-GB"/>
              </w:rPr>
              <w:t>2.286 (1.162 - 4.497)</w:t>
            </w:r>
          </w:p>
        </w:tc>
        <w:tc>
          <w:tcPr>
            <w:tcW w:w="2070" w:type="dxa"/>
            <w:shd w:val="clear" w:color="auto" w:fill="auto"/>
          </w:tcPr>
          <w:p w14:paraId="0D4C031D" w14:textId="20201904" w:rsidR="00EC1D14" w:rsidRDefault="00EC1D14" w:rsidP="00AF795F">
            <w:pPr>
              <w:cnfStyle w:val="000000100000" w:firstRow="0" w:lastRow="0" w:firstColumn="0" w:lastColumn="0" w:oddVBand="0" w:evenVBand="0" w:oddHBand="1" w:evenHBand="0" w:firstRowFirstColumn="0" w:firstRowLastColumn="0" w:lastRowFirstColumn="0" w:lastRowLastColumn="0"/>
              <w:rPr>
                <w:rFonts w:ascii="Arial" w:hAnsi="Arial" w:cs="Arial"/>
                <w:bCs/>
                <w:i w:val="0"/>
                <w:iCs w:val="0"/>
                <w:color w:val="000000" w:themeColor="text1"/>
                <w:lang w:val="en-GB"/>
              </w:rPr>
            </w:pPr>
            <w:r>
              <w:rPr>
                <w:rFonts w:ascii="Arial" w:hAnsi="Arial" w:cs="Arial"/>
                <w:bCs/>
                <w:i w:val="0"/>
                <w:iCs w:val="0"/>
                <w:color w:val="000000" w:themeColor="text1"/>
                <w:lang w:val="en-GB"/>
              </w:rPr>
              <w:t>0.017</w:t>
            </w:r>
          </w:p>
        </w:tc>
      </w:tr>
      <w:tr w:rsidR="00EC1D14" w:rsidRPr="00D42878" w14:paraId="50EF8AD0" w14:textId="6A1B8574" w:rsidTr="00AF795F">
        <w:trPr>
          <w:trHeight w:val="254"/>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000000"/>
              <w:right w:val="single" w:sz="4" w:space="0" w:color="000000"/>
            </w:tcBorders>
          </w:tcPr>
          <w:p w14:paraId="439B7F62" w14:textId="1627D9E8" w:rsidR="00EC1D14" w:rsidRDefault="00EC1D14" w:rsidP="00AF795F">
            <w:pPr>
              <w:jc w:val="left"/>
              <w:rPr>
                <w:rFonts w:ascii="Arial" w:hAnsi="Arial" w:cs="Arial"/>
                <w:color w:val="000000" w:themeColor="text1"/>
                <w:lang w:val="en-GB"/>
              </w:rPr>
            </w:pPr>
            <w:r>
              <w:rPr>
                <w:rFonts w:ascii="Arial" w:hAnsi="Arial" w:cs="Arial"/>
                <w:color w:val="000000" w:themeColor="text1"/>
                <w:lang w:val="en-GB"/>
              </w:rPr>
              <w:t>Macrovascular disease</w:t>
            </w:r>
          </w:p>
        </w:tc>
        <w:tc>
          <w:tcPr>
            <w:tcW w:w="3858" w:type="dxa"/>
            <w:tcBorders>
              <w:left w:val="single" w:sz="4" w:space="0" w:color="000000"/>
              <w:bottom w:val="single" w:sz="4" w:space="0" w:color="000000"/>
            </w:tcBorders>
            <w:shd w:val="clear" w:color="auto" w:fill="auto"/>
          </w:tcPr>
          <w:p w14:paraId="3F72AC4B" w14:textId="3FBB72B3" w:rsidR="00EC1D14" w:rsidRDefault="00EC1D14" w:rsidP="00AF795F">
            <w:pPr>
              <w:cnfStyle w:val="000000000000" w:firstRow="0" w:lastRow="0" w:firstColumn="0" w:lastColumn="0" w:oddVBand="0" w:evenVBand="0" w:oddHBand="0" w:evenHBand="0" w:firstRowFirstColumn="0" w:firstRowLastColumn="0" w:lastRowFirstColumn="0" w:lastRowLastColumn="0"/>
              <w:rPr>
                <w:rFonts w:ascii="Arial" w:hAnsi="Arial" w:cs="Arial"/>
                <w:i w:val="0"/>
                <w:iCs w:val="0"/>
                <w:color w:val="000000" w:themeColor="text1"/>
                <w:lang w:val="en-GB"/>
              </w:rPr>
            </w:pPr>
            <w:r>
              <w:rPr>
                <w:rFonts w:ascii="Arial" w:hAnsi="Arial" w:cs="Arial"/>
                <w:i w:val="0"/>
                <w:iCs w:val="0"/>
                <w:color w:val="000000" w:themeColor="text1"/>
                <w:lang w:val="en-GB"/>
              </w:rPr>
              <w:t>2.233 (1.145 - 4.343)</w:t>
            </w:r>
          </w:p>
        </w:tc>
        <w:tc>
          <w:tcPr>
            <w:tcW w:w="2070" w:type="dxa"/>
            <w:tcBorders>
              <w:bottom w:val="single" w:sz="4" w:space="0" w:color="000000"/>
            </w:tcBorders>
            <w:shd w:val="clear" w:color="auto" w:fill="auto"/>
          </w:tcPr>
          <w:p w14:paraId="2D487CFC" w14:textId="5667E07A" w:rsidR="00EC1D14" w:rsidRDefault="00EC1D14" w:rsidP="00AF795F">
            <w:pPr>
              <w:cnfStyle w:val="000000000000" w:firstRow="0" w:lastRow="0" w:firstColumn="0" w:lastColumn="0" w:oddVBand="0" w:evenVBand="0" w:oddHBand="0" w:evenHBand="0" w:firstRowFirstColumn="0" w:firstRowLastColumn="0" w:lastRowFirstColumn="0" w:lastRowLastColumn="0"/>
              <w:rPr>
                <w:rFonts w:ascii="Arial" w:hAnsi="Arial" w:cs="Arial"/>
                <w:bCs/>
                <w:i w:val="0"/>
                <w:iCs w:val="0"/>
                <w:color w:val="000000" w:themeColor="text1"/>
                <w:lang w:val="en-GB"/>
              </w:rPr>
            </w:pPr>
            <w:r>
              <w:rPr>
                <w:rFonts w:ascii="Arial" w:hAnsi="Arial" w:cs="Arial"/>
                <w:bCs/>
                <w:i w:val="0"/>
                <w:iCs w:val="0"/>
                <w:color w:val="000000" w:themeColor="text1"/>
                <w:lang w:val="en-GB"/>
              </w:rPr>
              <w:t>0.018</w:t>
            </w:r>
          </w:p>
        </w:tc>
      </w:tr>
    </w:tbl>
    <w:p w14:paraId="105A5736" w14:textId="52373741" w:rsidR="00714835" w:rsidRPr="00AF5B25" w:rsidRDefault="00EC1D14" w:rsidP="000D6E08">
      <w:pPr>
        <w:rPr>
          <w:rFonts w:ascii="Arial" w:hAnsi="Arial" w:cs="Arial"/>
          <w:b/>
          <w:bCs/>
          <w:i w:val="0"/>
          <w:iCs w:val="0"/>
          <w:lang w:val="en-US"/>
        </w:rPr>
      </w:pPr>
      <w:r w:rsidRPr="00FA3889">
        <w:rPr>
          <w:rFonts w:ascii="Arial" w:hAnsi="Arial" w:cs="Arial"/>
          <w:i w:val="0"/>
          <w:iCs w:val="0"/>
          <w:szCs w:val="12"/>
          <w:lang w:val="en-GB"/>
        </w:rPr>
        <w:t>Fully adjusted logistic regression model with non-adherence as study outcome</w:t>
      </w:r>
      <w:r w:rsidR="008503E8">
        <w:rPr>
          <w:rFonts w:ascii="Arial" w:hAnsi="Arial" w:cs="Arial"/>
          <w:i w:val="0"/>
          <w:iCs w:val="0"/>
          <w:szCs w:val="12"/>
          <w:lang w:val="en-GB"/>
        </w:rPr>
        <w:t>.</w:t>
      </w:r>
    </w:p>
    <w:sectPr w:rsidR="00714835" w:rsidRPr="00AF5B25" w:rsidSect="00444D2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E54F1" w14:textId="77777777" w:rsidR="00A20900" w:rsidRDefault="00A20900" w:rsidP="00C5051D">
      <w:r>
        <w:separator/>
      </w:r>
    </w:p>
  </w:endnote>
  <w:endnote w:type="continuationSeparator" w:id="0">
    <w:p w14:paraId="1F51960A" w14:textId="77777777" w:rsidR="00A20900" w:rsidRDefault="00A20900" w:rsidP="00C5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23906239"/>
      <w:docPartObj>
        <w:docPartGallery w:val="Page Numbers (Bottom of Page)"/>
        <w:docPartUnique/>
      </w:docPartObj>
    </w:sdtPr>
    <w:sdtEndPr>
      <w:rPr>
        <w:rStyle w:val="Paginanummer"/>
      </w:rPr>
    </w:sdtEndPr>
    <w:sdtContent>
      <w:p w14:paraId="5EC1A50F" w14:textId="2678BB4C" w:rsidR="009C1623" w:rsidRDefault="009C1623" w:rsidP="003B228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1DE7880" w14:textId="77777777" w:rsidR="009C1623" w:rsidRDefault="009C1623" w:rsidP="00BC61A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90731650"/>
      <w:docPartObj>
        <w:docPartGallery w:val="Page Numbers (Bottom of Page)"/>
        <w:docPartUnique/>
      </w:docPartObj>
    </w:sdtPr>
    <w:sdtEndPr>
      <w:rPr>
        <w:rStyle w:val="Paginanummer"/>
      </w:rPr>
    </w:sdtEndPr>
    <w:sdtContent>
      <w:p w14:paraId="756087E9" w14:textId="29397D73" w:rsidR="009C1623" w:rsidRDefault="009C1623" w:rsidP="003B228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24</w:t>
        </w:r>
        <w:r>
          <w:rPr>
            <w:rStyle w:val="Paginanummer"/>
          </w:rPr>
          <w:fldChar w:fldCharType="end"/>
        </w:r>
      </w:p>
    </w:sdtContent>
  </w:sdt>
  <w:p w14:paraId="2A50B5F0" w14:textId="77777777" w:rsidR="009C1623" w:rsidRDefault="009C1623" w:rsidP="00BC61A3">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9775E" w14:textId="77777777" w:rsidR="00A20900" w:rsidRDefault="00A20900" w:rsidP="00C5051D">
      <w:r>
        <w:separator/>
      </w:r>
    </w:p>
  </w:footnote>
  <w:footnote w:type="continuationSeparator" w:id="0">
    <w:p w14:paraId="7AAF6528" w14:textId="77777777" w:rsidR="00A20900" w:rsidRDefault="00A20900" w:rsidP="00C50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F6FE2"/>
    <w:multiLevelType w:val="hybridMultilevel"/>
    <w:tmpl w:val="0F92D1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5E75B6"/>
    <w:multiLevelType w:val="hybridMultilevel"/>
    <w:tmpl w:val="85208E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3527C9"/>
    <w:multiLevelType w:val="hybridMultilevel"/>
    <w:tmpl w:val="13BEAA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3E0632"/>
    <w:multiLevelType w:val="hybridMultilevel"/>
    <w:tmpl w:val="7DA819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16D18F1"/>
    <w:multiLevelType w:val="hybridMultilevel"/>
    <w:tmpl w:val="320083B6"/>
    <w:lvl w:ilvl="0" w:tplc="3ECEF4BE">
      <w:start w:val="1"/>
      <w:numFmt w:val="bullet"/>
      <w:lvlText w:val="•"/>
      <w:lvlJc w:val="left"/>
      <w:pPr>
        <w:tabs>
          <w:tab w:val="num" w:pos="720"/>
        </w:tabs>
        <w:ind w:left="720" w:hanging="360"/>
      </w:pPr>
      <w:rPr>
        <w:rFonts w:ascii="Arial" w:hAnsi="Arial" w:hint="default"/>
      </w:rPr>
    </w:lvl>
    <w:lvl w:ilvl="1" w:tplc="A0F8C6CE" w:tentative="1">
      <w:start w:val="1"/>
      <w:numFmt w:val="bullet"/>
      <w:lvlText w:val="•"/>
      <w:lvlJc w:val="left"/>
      <w:pPr>
        <w:tabs>
          <w:tab w:val="num" w:pos="1440"/>
        </w:tabs>
        <w:ind w:left="1440" w:hanging="360"/>
      </w:pPr>
      <w:rPr>
        <w:rFonts w:ascii="Arial" w:hAnsi="Arial" w:hint="default"/>
      </w:rPr>
    </w:lvl>
    <w:lvl w:ilvl="2" w:tplc="85EAEE16" w:tentative="1">
      <w:start w:val="1"/>
      <w:numFmt w:val="bullet"/>
      <w:lvlText w:val="•"/>
      <w:lvlJc w:val="left"/>
      <w:pPr>
        <w:tabs>
          <w:tab w:val="num" w:pos="2160"/>
        </w:tabs>
        <w:ind w:left="2160" w:hanging="360"/>
      </w:pPr>
      <w:rPr>
        <w:rFonts w:ascii="Arial" w:hAnsi="Arial" w:hint="default"/>
      </w:rPr>
    </w:lvl>
    <w:lvl w:ilvl="3" w:tplc="443653F6" w:tentative="1">
      <w:start w:val="1"/>
      <w:numFmt w:val="bullet"/>
      <w:lvlText w:val="•"/>
      <w:lvlJc w:val="left"/>
      <w:pPr>
        <w:tabs>
          <w:tab w:val="num" w:pos="2880"/>
        </w:tabs>
        <w:ind w:left="2880" w:hanging="360"/>
      </w:pPr>
      <w:rPr>
        <w:rFonts w:ascii="Arial" w:hAnsi="Arial" w:hint="default"/>
      </w:rPr>
    </w:lvl>
    <w:lvl w:ilvl="4" w:tplc="752EFAE2" w:tentative="1">
      <w:start w:val="1"/>
      <w:numFmt w:val="bullet"/>
      <w:lvlText w:val="•"/>
      <w:lvlJc w:val="left"/>
      <w:pPr>
        <w:tabs>
          <w:tab w:val="num" w:pos="3600"/>
        </w:tabs>
        <w:ind w:left="3600" w:hanging="360"/>
      </w:pPr>
      <w:rPr>
        <w:rFonts w:ascii="Arial" w:hAnsi="Arial" w:hint="default"/>
      </w:rPr>
    </w:lvl>
    <w:lvl w:ilvl="5" w:tplc="6C0468D0" w:tentative="1">
      <w:start w:val="1"/>
      <w:numFmt w:val="bullet"/>
      <w:lvlText w:val="•"/>
      <w:lvlJc w:val="left"/>
      <w:pPr>
        <w:tabs>
          <w:tab w:val="num" w:pos="4320"/>
        </w:tabs>
        <w:ind w:left="4320" w:hanging="360"/>
      </w:pPr>
      <w:rPr>
        <w:rFonts w:ascii="Arial" w:hAnsi="Arial" w:hint="default"/>
      </w:rPr>
    </w:lvl>
    <w:lvl w:ilvl="6" w:tplc="53426536" w:tentative="1">
      <w:start w:val="1"/>
      <w:numFmt w:val="bullet"/>
      <w:lvlText w:val="•"/>
      <w:lvlJc w:val="left"/>
      <w:pPr>
        <w:tabs>
          <w:tab w:val="num" w:pos="5040"/>
        </w:tabs>
        <w:ind w:left="5040" w:hanging="360"/>
      </w:pPr>
      <w:rPr>
        <w:rFonts w:ascii="Arial" w:hAnsi="Arial" w:hint="default"/>
      </w:rPr>
    </w:lvl>
    <w:lvl w:ilvl="7" w:tplc="5CC4291C" w:tentative="1">
      <w:start w:val="1"/>
      <w:numFmt w:val="bullet"/>
      <w:lvlText w:val="•"/>
      <w:lvlJc w:val="left"/>
      <w:pPr>
        <w:tabs>
          <w:tab w:val="num" w:pos="5760"/>
        </w:tabs>
        <w:ind w:left="5760" w:hanging="360"/>
      </w:pPr>
      <w:rPr>
        <w:rFonts w:ascii="Arial" w:hAnsi="Arial" w:hint="default"/>
      </w:rPr>
    </w:lvl>
    <w:lvl w:ilvl="8" w:tplc="784A40F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B259E1"/>
    <w:multiLevelType w:val="hybridMultilevel"/>
    <w:tmpl w:val="4B52D6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41665F8"/>
    <w:multiLevelType w:val="hybridMultilevel"/>
    <w:tmpl w:val="5E426A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9152B11"/>
    <w:multiLevelType w:val="hybridMultilevel"/>
    <w:tmpl w:val="468E03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C414E02"/>
    <w:multiLevelType w:val="hybridMultilevel"/>
    <w:tmpl w:val="01CA06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7F13A38"/>
    <w:multiLevelType w:val="hybridMultilevel"/>
    <w:tmpl w:val="609A64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8CD1EA3"/>
    <w:multiLevelType w:val="hybridMultilevel"/>
    <w:tmpl w:val="13700E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9A44D85"/>
    <w:multiLevelType w:val="hybridMultilevel"/>
    <w:tmpl w:val="69C072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C257AF1"/>
    <w:multiLevelType w:val="multilevel"/>
    <w:tmpl w:val="5FD8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603CF1"/>
    <w:multiLevelType w:val="hybridMultilevel"/>
    <w:tmpl w:val="3EC221E6"/>
    <w:lvl w:ilvl="0" w:tplc="04130001">
      <w:start w:val="1"/>
      <w:numFmt w:val="bullet"/>
      <w:lvlText w:val=""/>
      <w:lvlJc w:val="left"/>
      <w:pPr>
        <w:ind w:left="360" w:hanging="360"/>
      </w:pPr>
      <w:rPr>
        <w:rFonts w:ascii="Symbol" w:hAnsi="Symbol" w:cs="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4F0C52B7"/>
    <w:multiLevelType w:val="multilevel"/>
    <w:tmpl w:val="1ADA6A0E"/>
    <w:lvl w:ilvl="0">
      <w:start w:val="1"/>
      <w:numFmt w:val="decimal"/>
      <w:lvlText w:val="%1"/>
      <w:lvlJc w:val="left"/>
      <w:pPr>
        <w:ind w:left="660" w:hanging="660"/>
      </w:pPr>
      <w:rPr>
        <w:rFonts w:hint="default"/>
      </w:rPr>
    </w:lvl>
    <w:lvl w:ilvl="1">
      <w:start w:val="1"/>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0B5634E"/>
    <w:multiLevelType w:val="hybridMultilevel"/>
    <w:tmpl w:val="2B9C63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45C0D95"/>
    <w:multiLevelType w:val="hybridMultilevel"/>
    <w:tmpl w:val="11A425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C183EA9"/>
    <w:multiLevelType w:val="hybridMultilevel"/>
    <w:tmpl w:val="3D5E8CC0"/>
    <w:lvl w:ilvl="0" w:tplc="8E4C739A">
      <w:start w:val="1"/>
      <w:numFmt w:val="decimal"/>
      <w:lvlText w:val="%1."/>
      <w:lvlJc w:val="left"/>
      <w:pPr>
        <w:ind w:left="720" w:hanging="360"/>
      </w:pPr>
      <w:rPr>
        <w:rFonts w:ascii="Arial" w:hAnsi="Arial" w:cs="Arial"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86E13E1"/>
    <w:multiLevelType w:val="hybridMultilevel"/>
    <w:tmpl w:val="BB10E052"/>
    <w:lvl w:ilvl="0" w:tplc="486A7E6A">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9544AB"/>
    <w:multiLevelType w:val="hybridMultilevel"/>
    <w:tmpl w:val="5754BA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CFF31AB"/>
    <w:multiLevelType w:val="multilevel"/>
    <w:tmpl w:val="7546A3C0"/>
    <w:lvl w:ilvl="0">
      <w:start w:val="1"/>
      <w:numFmt w:val="decimal"/>
      <w:lvlText w:val="%1"/>
      <w:lvlJc w:val="left"/>
      <w:pPr>
        <w:ind w:left="660" w:hanging="660"/>
      </w:pPr>
      <w:rPr>
        <w:rFonts w:hint="default"/>
      </w:rPr>
    </w:lvl>
    <w:lvl w:ilvl="1">
      <w:start w:val="1"/>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06937F3"/>
    <w:multiLevelType w:val="hybridMultilevel"/>
    <w:tmpl w:val="326849FE"/>
    <w:lvl w:ilvl="0" w:tplc="0B3ECB3A">
      <w:start w:val="1"/>
      <w:numFmt w:val="bullet"/>
      <w:lvlText w:val="•"/>
      <w:lvlJc w:val="left"/>
      <w:pPr>
        <w:tabs>
          <w:tab w:val="num" w:pos="720"/>
        </w:tabs>
        <w:ind w:left="720" w:hanging="360"/>
      </w:pPr>
      <w:rPr>
        <w:rFonts w:ascii="Arial" w:hAnsi="Arial" w:hint="default"/>
      </w:rPr>
    </w:lvl>
    <w:lvl w:ilvl="1" w:tplc="EB3E3DC8" w:tentative="1">
      <w:start w:val="1"/>
      <w:numFmt w:val="bullet"/>
      <w:lvlText w:val="•"/>
      <w:lvlJc w:val="left"/>
      <w:pPr>
        <w:tabs>
          <w:tab w:val="num" w:pos="1440"/>
        </w:tabs>
        <w:ind w:left="1440" w:hanging="360"/>
      </w:pPr>
      <w:rPr>
        <w:rFonts w:ascii="Arial" w:hAnsi="Arial" w:hint="default"/>
      </w:rPr>
    </w:lvl>
    <w:lvl w:ilvl="2" w:tplc="8F00799E" w:tentative="1">
      <w:start w:val="1"/>
      <w:numFmt w:val="bullet"/>
      <w:lvlText w:val="•"/>
      <w:lvlJc w:val="left"/>
      <w:pPr>
        <w:tabs>
          <w:tab w:val="num" w:pos="2160"/>
        </w:tabs>
        <w:ind w:left="2160" w:hanging="360"/>
      </w:pPr>
      <w:rPr>
        <w:rFonts w:ascii="Arial" w:hAnsi="Arial" w:hint="default"/>
      </w:rPr>
    </w:lvl>
    <w:lvl w:ilvl="3" w:tplc="15023876" w:tentative="1">
      <w:start w:val="1"/>
      <w:numFmt w:val="bullet"/>
      <w:lvlText w:val="•"/>
      <w:lvlJc w:val="left"/>
      <w:pPr>
        <w:tabs>
          <w:tab w:val="num" w:pos="2880"/>
        </w:tabs>
        <w:ind w:left="2880" w:hanging="360"/>
      </w:pPr>
      <w:rPr>
        <w:rFonts w:ascii="Arial" w:hAnsi="Arial" w:hint="default"/>
      </w:rPr>
    </w:lvl>
    <w:lvl w:ilvl="4" w:tplc="684E0760" w:tentative="1">
      <w:start w:val="1"/>
      <w:numFmt w:val="bullet"/>
      <w:lvlText w:val="•"/>
      <w:lvlJc w:val="left"/>
      <w:pPr>
        <w:tabs>
          <w:tab w:val="num" w:pos="3600"/>
        </w:tabs>
        <w:ind w:left="3600" w:hanging="360"/>
      </w:pPr>
      <w:rPr>
        <w:rFonts w:ascii="Arial" w:hAnsi="Arial" w:hint="default"/>
      </w:rPr>
    </w:lvl>
    <w:lvl w:ilvl="5" w:tplc="4B92856E" w:tentative="1">
      <w:start w:val="1"/>
      <w:numFmt w:val="bullet"/>
      <w:lvlText w:val="•"/>
      <w:lvlJc w:val="left"/>
      <w:pPr>
        <w:tabs>
          <w:tab w:val="num" w:pos="4320"/>
        </w:tabs>
        <w:ind w:left="4320" w:hanging="360"/>
      </w:pPr>
      <w:rPr>
        <w:rFonts w:ascii="Arial" w:hAnsi="Arial" w:hint="default"/>
      </w:rPr>
    </w:lvl>
    <w:lvl w:ilvl="6" w:tplc="4C4EC6C0" w:tentative="1">
      <w:start w:val="1"/>
      <w:numFmt w:val="bullet"/>
      <w:lvlText w:val="•"/>
      <w:lvlJc w:val="left"/>
      <w:pPr>
        <w:tabs>
          <w:tab w:val="num" w:pos="5040"/>
        </w:tabs>
        <w:ind w:left="5040" w:hanging="360"/>
      </w:pPr>
      <w:rPr>
        <w:rFonts w:ascii="Arial" w:hAnsi="Arial" w:hint="default"/>
      </w:rPr>
    </w:lvl>
    <w:lvl w:ilvl="7" w:tplc="52F2A57C" w:tentative="1">
      <w:start w:val="1"/>
      <w:numFmt w:val="bullet"/>
      <w:lvlText w:val="•"/>
      <w:lvlJc w:val="left"/>
      <w:pPr>
        <w:tabs>
          <w:tab w:val="num" w:pos="5760"/>
        </w:tabs>
        <w:ind w:left="5760" w:hanging="360"/>
      </w:pPr>
      <w:rPr>
        <w:rFonts w:ascii="Arial" w:hAnsi="Arial" w:hint="default"/>
      </w:rPr>
    </w:lvl>
    <w:lvl w:ilvl="8" w:tplc="3574EB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2EA3AD0"/>
    <w:multiLevelType w:val="hybridMultilevel"/>
    <w:tmpl w:val="14FA15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83E32C4"/>
    <w:multiLevelType w:val="hybridMultilevel"/>
    <w:tmpl w:val="A97C8A90"/>
    <w:lvl w:ilvl="0" w:tplc="50122300">
      <w:start w:val="1"/>
      <w:numFmt w:val="bullet"/>
      <w:lvlText w:val="•"/>
      <w:lvlJc w:val="left"/>
      <w:pPr>
        <w:tabs>
          <w:tab w:val="num" w:pos="720"/>
        </w:tabs>
        <w:ind w:left="720" w:hanging="360"/>
      </w:pPr>
      <w:rPr>
        <w:rFonts w:ascii="Arial" w:hAnsi="Arial" w:hint="default"/>
      </w:rPr>
    </w:lvl>
    <w:lvl w:ilvl="1" w:tplc="4288EF0C" w:tentative="1">
      <w:start w:val="1"/>
      <w:numFmt w:val="bullet"/>
      <w:lvlText w:val="•"/>
      <w:lvlJc w:val="left"/>
      <w:pPr>
        <w:tabs>
          <w:tab w:val="num" w:pos="1440"/>
        </w:tabs>
        <w:ind w:left="1440" w:hanging="360"/>
      </w:pPr>
      <w:rPr>
        <w:rFonts w:ascii="Arial" w:hAnsi="Arial" w:hint="default"/>
      </w:rPr>
    </w:lvl>
    <w:lvl w:ilvl="2" w:tplc="5BB234FC" w:tentative="1">
      <w:start w:val="1"/>
      <w:numFmt w:val="bullet"/>
      <w:lvlText w:val="•"/>
      <w:lvlJc w:val="left"/>
      <w:pPr>
        <w:tabs>
          <w:tab w:val="num" w:pos="2160"/>
        </w:tabs>
        <w:ind w:left="2160" w:hanging="360"/>
      </w:pPr>
      <w:rPr>
        <w:rFonts w:ascii="Arial" w:hAnsi="Arial" w:hint="default"/>
      </w:rPr>
    </w:lvl>
    <w:lvl w:ilvl="3" w:tplc="1AFA6D22" w:tentative="1">
      <w:start w:val="1"/>
      <w:numFmt w:val="bullet"/>
      <w:lvlText w:val="•"/>
      <w:lvlJc w:val="left"/>
      <w:pPr>
        <w:tabs>
          <w:tab w:val="num" w:pos="2880"/>
        </w:tabs>
        <w:ind w:left="2880" w:hanging="360"/>
      </w:pPr>
      <w:rPr>
        <w:rFonts w:ascii="Arial" w:hAnsi="Arial" w:hint="default"/>
      </w:rPr>
    </w:lvl>
    <w:lvl w:ilvl="4" w:tplc="1A7C657A" w:tentative="1">
      <w:start w:val="1"/>
      <w:numFmt w:val="bullet"/>
      <w:lvlText w:val="•"/>
      <w:lvlJc w:val="left"/>
      <w:pPr>
        <w:tabs>
          <w:tab w:val="num" w:pos="3600"/>
        </w:tabs>
        <w:ind w:left="3600" w:hanging="360"/>
      </w:pPr>
      <w:rPr>
        <w:rFonts w:ascii="Arial" w:hAnsi="Arial" w:hint="default"/>
      </w:rPr>
    </w:lvl>
    <w:lvl w:ilvl="5" w:tplc="860CEFD8" w:tentative="1">
      <w:start w:val="1"/>
      <w:numFmt w:val="bullet"/>
      <w:lvlText w:val="•"/>
      <w:lvlJc w:val="left"/>
      <w:pPr>
        <w:tabs>
          <w:tab w:val="num" w:pos="4320"/>
        </w:tabs>
        <w:ind w:left="4320" w:hanging="360"/>
      </w:pPr>
      <w:rPr>
        <w:rFonts w:ascii="Arial" w:hAnsi="Arial" w:hint="default"/>
      </w:rPr>
    </w:lvl>
    <w:lvl w:ilvl="6" w:tplc="EBF8163A" w:tentative="1">
      <w:start w:val="1"/>
      <w:numFmt w:val="bullet"/>
      <w:lvlText w:val="•"/>
      <w:lvlJc w:val="left"/>
      <w:pPr>
        <w:tabs>
          <w:tab w:val="num" w:pos="5040"/>
        </w:tabs>
        <w:ind w:left="5040" w:hanging="360"/>
      </w:pPr>
      <w:rPr>
        <w:rFonts w:ascii="Arial" w:hAnsi="Arial" w:hint="default"/>
      </w:rPr>
    </w:lvl>
    <w:lvl w:ilvl="7" w:tplc="FF18E072" w:tentative="1">
      <w:start w:val="1"/>
      <w:numFmt w:val="bullet"/>
      <w:lvlText w:val="•"/>
      <w:lvlJc w:val="left"/>
      <w:pPr>
        <w:tabs>
          <w:tab w:val="num" w:pos="5760"/>
        </w:tabs>
        <w:ind w:left="5760" w:hanging="360"/>
      </w:pPr>
      <w:rPr>
        <w:rFonts w:ascii="Arial" w:hAnsi="Arial" w:hint="default"/>
      </w:rPr>
    </w:lvl>
    <w:lvl w:ilvl="8" w:tplc="3370B2D4"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23"/>
  </w:num>
  <w:num w:numId="3">
    <w:abstractNumId w:val="4"/>
  </w:num>
  <w:num w:numId="4">
    <w:abstractNumId w:val="1"/>
  </w:num>
  <w:num w:numId="5">
    <w:abstractNumId w:val="7"/>
  </w:num>
  <w:num w:numId="6">
    <w:abstractNumId w:val="18"/>
  </w:num>
  <w:num w:numId="7">
    <w:abstractNumId w:val="9"/>
  </w:num>
  <w:num w:numId="8">
    <w:abstractNumId w:val="13"/>
  </w:num>
  <w:num w:numId="9">
    <w:abstractNumId w:val="5"/>
  </w:num>
  <w:num w:numId="10">
    <w:abstractNumId w:val="11"/>
  </w:num>
  <w:num w:numId="11">
    <w:abstractNumId w:val="16"/>
  </w:num>
  <w:num w:numId="12">
    <w:abstractNumId w:val="15"/>
  </w:num>
  <w:num w:numId="13">
    <w:abstractNumId w:val="3"/>
  </w:num>
  <w:num w:numId="14">
    <w:abstractNumId w:val="8"/>
  </w:num>
  <w:num w:numId="15">
    <w:abstractNumId w:val="19"/>
  </w:num>
  <w:num w:numId="16">
    <w:abstractNumId w:val="6"/>
  </w:num>
  <w:num w:numId="17">
    <w:abstractNumId w:val="22"/>
  </w:num>
  <w:num w:numId="18">
    <w:abstractNumId w:val="0"/>
  </w:num>
  <w:num w:numId="19">
    <w:abstractNumId w:val="10"/>
  </w:num>
  <w:num w:numId="20">
    <w:abstractNumId w:val="17"/>
  </w:num>
  <w:num w:numId="21">
    <w:abstractNumId w:val="12"/>
  </w:num>
  <w:num w:numId="22">
    <w:abstractNumId w:val="20"/>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B85"/>
    <w:rsid w:val="00003B0B"/>
    <w:rsid w:val="00005E78"/>
    <w:rsid w:val="000066CF"/>
    <w:rsid w:val="000100CD"/>
    <w:rsid w:val="00012019"/>
    <w:rsid w:val="00012227"/>
    <w:rsid w:val="00012FDF"/>
    <w:rsid w:val="00015F53"/>
    <w:rsid w:val="000162ED"/>
    <w:rsid w:val="00020E31"/>
    <w:rsid w:val="00022E16"/>
    <w:rsid w:val="000244C5"/>
    <w:rsid w:val="000251DB"/>
    <w:rsid w:val="000301A4"/>
    <w:rsid w:val="000305B0"/>
    <w:rsid w:val="00032F80"/>
    <w:rsid w:val="000330D4"/>
    <w:rsid w:val="00034D93"/>
    <w:rsid w:val="00036CA6"/>
    <w:rsid w:val="00036F0B"/>
    <w:rsid w:val="00041F68"/>
    <w:rsid w:val="00042FFB"/>
    <w:rsid w:val="00043D29"/>
    <w:rsid w:val="00046659"/>
    <w:rsid w:val="0004685A"/>
    <w:rsid w:val="00050C36"/>
    <w:rsid w:val="000528D2"/>
    <w:rsid w:val="0005363D"/>
    <w:rsid w:val="00053AE8"/>
    <w:rsid w:val="00056D37"/>
    <w:rsid w:val="00060086"/>
    <w:rsid w:val="00060218"/>
    <w:rsid w:val="00060F36"/>
    <w:rsid w:val="00061388"/>
    <w:rsid w:val="0006451A"/>
    <w:rsid w:val="000671EA"/>
    <w:rsid w:val="000677AD"/>
    <w:rsid w:val="00070CB2"/>
    <w:rsid w:val="0007383F"/>
    <w:rsid w:val="00082297"/>
    <w:rsid w:val="00083F46"/>
    <w:rsid w:val="00084169"/>
    <w:rsid w:val="000841EC"/>
    <w:rsid w:val="00085381"/>
    <w:rsid w:val="000861C5"/>
    <w:rsid w:val="00087F4D"/>
    <w:rsid w:val="00093247"/>
    <w:rsid w:val="00093A97"/>
    <w:rsid w:val="000947F6"/>
    <w:rsid w:val="000A0DBC"/>
    <w:rsid w:val="000A255A"/>
    <w:rsid w:val="000A32A4"/>
    <w:rsid w:val="000A44E4"/>
    <w:rsid w:val="000A549B"/>
    <w:rsid w:val="000A76CB"/>
    <w:rsid w:val="000A7AF4"/>
    <w:rsid w:val="000B0A77"/>
    <w:rsid w:val="000B387B"/>
    <w:rsid w:val="000B4EC9"/>
    <w:rsid w:val="000B678F"/>
    <w:rsid w:val="000B6F64"/>
    <w:rsid w:val="000C5929"/>
    <w:rsid w:val="000D0BDA"/>
    <w:rsid w:val="000D17CD"/>
    <w:rsid w:val="000D2360"/>
    <w:rsid w:val="000D30EF"/>
    <w:rsid w:val="000D6E08"/>
    <w:rsid w:val="000E1EB0"/>
    <w:rsid w:val="000E33A4"/>
    <w:rsid w:val="000E7296"/>
    <w:rsid w:val="000F2B36"/>
    <w:rsid w:val="000F3190"/>
    <w:rsid w:val="000F6211"/>
    <w:rsid w:val="000F729B"/>
    <w:rsid w:val="000F73B7"/>
    <w:rsid w:val="000F7E23"/>
    <w:rsid w:val="00100ED4"/>
    <w:rsid w:val="001039E3"/>
    <w:rsid w:val="0010440E"/>
    <w:rsid w:val="00105E6E"/>
    <w:rsid w:val="00106C80"/>
    <w:rsid w:val="00114989"/>
    <w:rsid w:val="0012001F"/>
    <w:rsid w:val="001206FA"/>
    <w:rsid w:val="00121C80"/>
    <w:rsid w:val="00121CB1"/>
    <w:rsid w:val="001256B8"/>
    <w:rsid w:val="00127374"/>
    <w:rsid w:val="001301BE"/>
    <w:rsid w:val="00130695"/>
    <w:rsid w:val="00130EFD"/>
    <w:rsid w:val="00131D02"/>
    <w:rsid w:val="00132497"/>
    <w:rsid w:val="00135F2F"/>
    <w:rsid w:val="001375A8"/>
    <w:rsid w:val="00137898"/>
    <w:rsid w:val="00140792"/>
    <w:rsid w:val="00146E1E"/>
    <w:rsid w:val="00150467"/>
    <w:rsid w:val="0015242E"/>
    <w:rsid w:val="00152458"/>
    <w:rsid w:val="0015410A"/>
    <w:rsid w:val="00157269"/>
    <w:rsid w:val="0015783E"/>
    <w:rsid w:val="00160CAF"/>
    <w:rsid w:val="00161180"/>
    <w:rsid w:val="00161F49"/>
    <w:rsid w:val="00163530"/>
    <w:rsid w:val="00165526"/>
    <w:rsid w:val="00171B61"/>
    <w:rsid w:val="00173658"/>
    <w:rsid w:val="0017426D"/>
    <w:rsid w:val="00174518"/>
    <w:rsid w:val="001748C5"/>
    <w:rsid w:val="00175278"/>
    <w:rsid w:val="00175498"/>
    <w:rsid w:val="00175A42"/>
    <w:rsid w:val="00176C91"/>
    <w:rsid w:val="001824B4"/>
    <w:rsid w:val="001826C3"/>
    <w:rsid w:val="00183C37"/>
    <w:rsid w:val="00186F76"/>
    <w:rsid w:val="00190C12"/>
    <w:rsid w:val="00191014"/>
    <w:rsid w:val="001963AD"/>
    <w:rsid w:val="0019674C"/>
    <w:rsid w:val="001A0134"/>
    <w:rsid w:val="001A152D"/>
    <w:rsid w:val="001A35D3"/>
    <w:rsid w:val="001A44FD"/>
    <w:rsid w:val="001A580A"/>
    <w:rsid w:val="001A61B2"/>
    <w:rsid w:val="001A6E7D"/>
    <w:rsid w:val="001A6FDB"/>
    <w:rsid w:val="001B0F51"/>
    <w:rsid w:val="001B1861"/>
    <w:rsid w:val="001B3AD3"/>
    <w:rsid w:val="001B4595"/>
    <w:rsid w:val="001B68D7"/>
    <w:rsid w:val="001C057B"/>
    <w:rsid w:val="001C3C5C"/>
    <w:rsid w:val="001C4AC2"/>
    <w:rsid w:val="001D012E"/>
    <w:rsid w:val="001D11F0"/>
    <w:rsid w:val="001D135D"/>
    <w:rsid w:val="001D2C72"/>
    <w:rsid w:val="001D2CA8"/>
    <w:rsid w:val="001D2D2F"/>
    <w:rsid w:val="001D2DD2"/>
    <w:rsid w:val="001D2F2A"/>
    <w:rsid w:val="001D4B85"/>
    <w:rsid w:val="001E1E08"/>
    <w:rsid w:val="001E1E21"/>
    <w:rsid w:val="001E2E48"/>
    <w:rsid w:val="001E4236"/>
    <w:rsid w:val="001E7113"/>
    <w:rsid w:val="001E72DE"/>
    <w:rsid w:val="001E7C5D"/>
    <w:rsid w:val="001F0761"/>
    <w:rsid w:val="001F4CAC"/>
    <w:rsid w:val="00200A4E"/>
    <w:rsid w:val="00202BE8"/>
    <w:rsid w:val="00203093"/>
    <w:rsid w:val="0020436D"/>
    <w:rsid w:val="002064A8"/>
    <w:rsid w:val="002066B2"/>
    <w:rsid w:val="00207B70"/>
    <w:rsid w:val="00210BB2"/>
    <w:rsid w:val="002140ED"/>
    <w:rsid w:val="0021438A"/>
    <w:rsid w:val="00214568"/>
    <w:rsid w:val="00215765"/>
    <w:rsid w:val="0021734E"/>
    <w:rsid w:val="00217919"/>
    <w:rsid w:val="0022053C"/>
    <w:rsid w:val="00220852"/>
    <w:rsid w:val="00220D97"/>
    <w:rsid w:val="0022132E"/>
    <w:rsid w:val="002215FC"/>
    <w:rsid w:val="00222958"/>
    <w:rsid w:val="00223190"/>
    <w:rsid w:val="00224479"/>
    <w:rsid w:val="002272B3"/>
    <w:rsid w:val="00227850"/>
    <w:rsid w:val="00230BEA"/>
    <w:rsid w:val="00235FC3"/>
    <w:rsid w:val="00244426"/>
    <w:rsid w:val="00244862"/>
    <w:rsid w:val="00244B36"/>
    <w:rsid w:val="0024781C"/>
    <w:rsid w:val="00251844"/>
    <w:rsid w:val="00254AEA"/>
    <w:rsid w:val="00257811"/>
    <w:rsid w:val="00261C75"/>
    <w:rsid w:val="00261E68"/>
    <w:rsid w:val="00262347"/>
    <w:rsid w:val="002632CE"/>
    <w:rsid w:val="00266CD1"/>
    <w:rsid w:val="00267D8B"/>
    <w:rsid w:val="002720BA"/>
    <w:rsid w:val="0027423B"/>
    <w:rsid w:val="002753BC"/>
    <w:rsid w:val="002756DB"/>
    <w:rsid w:val="00282352"/>
    <w:rsid w:val="00286F4E"/>
    <w:rsid w:val="00287EF7"/>
    <w:rsid w:val="00290C68"/>
    <w:rsid w:val="002913B4"/>
    <w:rsid w:val="00293C6D"/>
    <w:rsid w:val="00296413"/>
    <w:rsid w:val="00296E24"/>
    <w:rsid w:val="00297996"/>
    <w:rsid w:val="002A07D1"/>
    <w:rsid w:val="002A0A17"/>
    <w:rsid w:val="002A0DA3"/>
    <w:rsid w:val="002A47D1"/>
    <w:rsid w:val="002A6195"/>
    <w:rsid w:val="002B0A6C"/>
    <w:rsid w:val="002B1847"/>
    <w:rsid w:val="002B3463"/>
    <w:rsid w:val="002B444C"/>
    <w:rsid w:val="002B53FB"/>
    <w:rsid w:val="002B55AD"/>
    <w:rsid w:val="002C074C"/>
    <w:rsid w:val="002C3D8F"/>
    <w:rsid w:val="002C5FD6"/>
    <w:rsid w:val="002C734A"/>
    <w:rsid w:val="002D10C3"/>
    <w:rsid w:val="002D7E91"/>
    <w:rsid w:val="002E0F1B"/>
    <w:rsid w:val="002E29FF"/>
    <w:rsid w:val="002E5D99"/>
    <w:rsid w:val="002F18AC"/>
    <w:rsid w:val="002F205A"/>
    <w:rsid w:val="002F2E72"/>
    <w:rsid w:val="002F4BB6"/>
    <w:rsid w:val="002F4C87"/>
    <w:rsid w:val="00300EF1"/>
    <w:rsid w:val="00303B38"/>
    <w:rsid w:val="0030421B"/>
    <w:rsid w:val="00304924"/>
    <w:rsid w:val="00311263"/>
    <w:rsid w:val="00314F32"/>
    <w:rsid w:val="003170A3"/>
    <w:rsid w:val="00317760"/>
    <w:rsid w:val="00317A25"/>
    <w:rsid w:val="003203BB"/>
    <w:rsid w:val="00320C14"/>
    <w:rsid w:val="0032283E"/>
    <w:rsid w:val="003232E2"/>
    <w:rsid w:val="00325BF7"/>
    <w:rsid w:val="00332856"/>
    <w:rsid w:val="00335871"/>
    <w:rsid w:val="0034118E"/>
    <w:rsid w:val="0034220D"/>
    <w:rsid w:val="00343621"/>
    <w:rsid w:val="0034498B"/>
    <w:rsid w:val="00345510"/>
    <w:rsid w:val="00346DD4"/>
    <w:rsid w:val="00350BF6"/>
    <w:rsid w:val="0035145B"/>
    <w:rsid w:val="00352431"/>
    <w:rsid w:val="00354F00"/>
    <w:rsid w:val="00356CAF"/>
    <w:rsid w:val="00360FD8"/>
    <w:rsid w:val="003623F2"/>
    <w:rsid w:val="003625AD"/>
    <w:rsid w:val="00363766"/>
    <w:rsid w:val="00364FF4"/>
    <w:rsid w:val="0036548A"/>
    <w:rsid w:val="00365D3B"/>
    <w:rsid w:val="003661FE"/>
    <w:rsid w:val="00366C26"/>
    <w:rsid w:val="00371851"/>
    <w:rsid w:val="00373EFE"/>
    <w:rsid w:val="0037595C"/>
    <w:rsid w:val="0037671D"/>
    <w:rsid w:val="00377D20"/>
    <w:rsid w:val="00380D12"/>
    <w:rsid w:val="00382DF5"/>
    <w:rsid w:val="0038696F"/>
    <w:rsid w:val="0038758D"/>
    <w:rsid w:val="00390079"/>
    <w:rsid w:val="00394B74"/>
    <w:rsid w:val="00395367"/>
    <w:rsid w:val="003974A1"/>
    <w:rsid w:val="003A3731"/>
    <w:rsid w:val="003A578C"/>
    <w:rsid w:val="003A7EB1"/>
    <w:rsid w:val="003B0E72"/>
    <w:rsid w:val="003B2287"/>
    <w:rsid w:val="003B37FB"/>
    <w:rsid w:val="003B4330"/>
    <w:rsid w:val="003C005D"/>
    <w:rsid w:val="003C7C7F"/>
    <w:rsid w:val="003D063C"/>
    <w:rsid w:val="003D0AB4"/>
    <w:rsid w:val="003D1A2E"/>
    <w:rsid w:val="003D2CC9"/>
    <w:rsid w:val="003D3547"/>
    <w:rsid w:val="003D5A7E"/>
    <w:rsid w:val="003D5A85"/>
    <w:rsid w:val="003E34BA"/>
    <w:rsid w:val="003E4424"/>
    <w:rsid w:val="003E496D"/>
    <w:rsid w:val="003E5C85"/>
    <w:rsid w:val="003F0991"/>
    <w:rsid w:val="003F1C4F"/>
    <w:rsid w:val="003F2D1A"/>
    <w:rsid w:val="003F5834"/>
    <w:rsid w:val="003F5EDC"/>
    <w:rsid w:val="003F660F"/>
    <w:rsid w:val="004079AB"/>
    <w:rsid w:val="004104DD"/>
    <w:rsid w:val="00410824"/>
    <w:rsid w:val="00411FFC"/>
    <w:rsid w:val="00414EB3"/>
    <w:rsid w:val="00423461"/>
    <w:rsid w:val="0043059F"/>
    <w:rsid w:val="00430DD4"/>
    <w:rsid w:val="00431895"/>
    <w:rsid w:val="00433D2F"/>
    <w:rsid w:val="004358CE"/>
    <w:rsid w:val="00435A04"/>
    <w:rsid w:val="00435CD4"/>
    <w:rsid w:val="0043611E"/>
    <w:rsid w:val="0043703F"/>
    <w:rsid w:val="00443529"/>
    <w:rsid w:val="004447E5"/>
    <w:rsid w:val="00444D29"/>
    <w:rsid w:val="00445BB3"/>
    <w:rsid w:val="004461CD"/>
    <w:rsid w:val="00451EB6"/>
    <w:rsid w:val="00452333"/>
    <w:rsid w:val="00455354"/>
    <w:rsid w:val="0045585B"/>
    <w:rsid w:val="00457E6C"/>
    <w:rsid w:val="0046014B"/>
    <w:rsid w:val="0046127E"/>
    <w:rsid w:val="00464D22"/>
    <w:rsid w:val="00467848"/>
    <w:rsid w:val="0047327B"/>
    <w:rsid w:val="00473976"/>
    <w:rsid w:val="00473AE7"/>
    <w:rsid w:val="00474574"/>
    <w:rsid w:val="00474B3C"/>
    <w:rsid w:val="00474D1A"/>
    <w:rsid w:val="0047573E"/>
    <w:rsid w:val="0048040D"/>
    <w:rsid w:val="004807EC"/>
    <w:rsid w:val="004809E6"/>
    <w:rsid w:val="00481EFC"/>
    <w:rsid w:val="004834F5"/>
    <w:rsid w:val="004859A1"/>
    <w:rsid w:val="00486F7B"/>
    <w:rsid w:val="0048717C"/>
    <w:rsid w:val="004A5023"/>
    <w:rsid w:val="004A6B60"/>
    <w:rsid w:val="004A7367"/>
    <w:rsid w:val="004A74CA"/>
    <w:rsid w:val="004A793F"/>
    <w:rsid w:val="004A7A9F"/>
    <w:rsid w:val="004B1034"/>
    <w:rsid w:val="004B2773"/>
    <w:rsid w:val="004B2FC0"/>
    <w:rsid w:val="004B347E"/>
    <w:rsid w:val="004B3BAC"/>
    <w:rsid w:val="004B4E40"/>
    <w:rsid w:val="004B52C2"/>
    <w:rsid w:val="004C38A6"/>
    <w:rsid w:val="004C5223"/>
    <w:rsid w:val="004C6227"/>
    <w:rsid w:val="004C6507"/>
    <w:rsid w:val="004D006B"/>
    <w:rsid w:val="004D09CC"/>
    <w:rsid w:val="004D2540"/>
    <w:rsid w:val="004D30D4"/>
    <w:rsid w:val="004D574C"/>
    <w:rsid w:val="004D6B53"/>
    <w:rsid w:val="004E3C2B"/>
    <w:rsid w:val="004F352C"/>
    <w:rsid w:val="004F3E0C"/>
    <w:rsid w:val="004F4F2C"/>
    <w:rsid w:val="004F5EB7"/>
    <w:rsid w:val="005003A6"/>
    <w:rsid w:val="005010FD"/>
    <w:rsid w:val="00504225"/>
    <w:rsid w:val="00504731"/>
    <w:rsid w:val="00505044"/>
    <w:rsid w:val="00506B71"/>
    <w:rsid w:val="005111F4"/>
    <w:rsid w:val="0051592F"/>
    <w:rsid w:val="00515A81"/>
    <w:rsid w:val="0051618C"/>
    <w:rsid w:val="005169B1"/>
    <w:rsid w:val="00522170"/>
    <w:rsid w:val="0052765A"/>
    <w:rsid w:val="00527ADE"/>
    <w:rsid w:val="0053087A"/>
    <w:rsid w:val="00531855"/>
    <w:rsid w:val="005335C6"/>
    <w:rsid w:val="00533ADE"/>
    <w:rsid w:val="0053432E"/>
    <w:rsid w:val="0053492E"/>
    <w:rsid w:val="005364DC"/>
    <w:rsid w:val="00536507"/>
    <w:rsid w:val="00540355"/>
    <w:rsid w:val="005407A0"/>
    <w:rsid w:val="00541791"/>
    <w:rsid w:val="00544AAF"/>
    <w:rsid w:val="00545765"/>
    <w:rsid w:val="00545DC1"/>
    <w:rsid w:val="00546628"/>
    <w:rsid w:val="00546994"/>
    <w:rsid w:val="0054769C"/>
    <w:rsid w:val="005476AF"/>
    <w:rsid w:val="00552A61"/>
    <w:rsid w:val="00554C56"/>
    <w:rsid w:val="00556B20"/>
    <w:rsid w:val="00562B9C"/>
    <w:rsid w:val="00564352"/>
    <w:rsid w:val="00565FEF"/>
    <w:rsid w:val="00570D22"/>
    <w:rsid w:val="0057117A"/>
    <w:rsid w:val="00571306"/>
    <w:rsid w:val="00573242"/>
    <w:rsid w:val="005747DD"/>
    <w:rsid w:val="00580162"/>
    <w:rsid w:val="00581C2A"/>
    <w:rsid w:val="00581FA2"/>
    <w:rsid w:val="005822F8"/>
    <w:rsid w:val="00583B95"/>
    <w:rsid w:val="00584B3E"/>
    <w:rsid w:val="00586D1F"/>
    <w:rsid w:val="005902AD"/>
    <w:rsid w:val="00595200"/>
    <w:rsid w:val="00596D9C"/>
    <w:rsid w:val="005A0299"/>
    <w:rsid w:val="005A286D"/>
    <w:rsid w:val="005A7376"/>
    <w:rsid w:val="005A7848"/>
    <w:rsid w:val="005B2AA3"/>
    <w:rsid w:val="005B38D3"/>
    <w:rsid w:val="005B4223"/>
    <w:rsid w:val="005B544B"/>
    <w:rsid w:val="005B7B58"/>
    <w:rsid w:val="005C1626"/>
    <w:rsid w:val="005C47F7"/>
    <w:rsid w:val="005C5919"/>
    <w:rsid w:val="005D056D"/>
    <w:rsid w:val="005D0808"/>
    <w:rsid w:val="005D0F18"/>
    <w:rsid w:val="005D1463"/>
    <w:rsid w:val="005D1AC0"/>
    <w:rsid w:val="005D237D"/>
    <w:rsid w:val="005D3838"/>
    <w:rsid w:val="005D42E2"/>
    <w:rsid w:val="005D5BDB"/>
    <w:rsid w:val="005E0405"/>
    <w:rsid w:val="005E0F54"/>
    <w:rsid w:val="005E0FD2"/>
    <w:rsid w:val="005E1A8C"/>
    <w:rsid w:val="005E3077"/>
    <w:rsid w:val="005E32ED"/>
    <w:rsid w:val="005E3B6F"/>
    <w:rsid w:val="005E4CC4"/>
    <w:rsid w:val="005E6A19"/>
    <w:rsid w:val="005F0023"/>
    <w:rsid w:val="005F1439"/>
    <w:rsid w:val="005F1F28"/>
    <w:rsid w:val="005F2F32"/>
    <w:rsid w:val="005F5B27"/>
    <w:rsid w:val="00604833"/>
    <w:rsid w:val="00604F12"/>
    <w:rsid w:val="006065F3"/>
    <w:rsid w:val="006066E5"/>
    <w:rsid w:val="0060723B"/>
    <w:rsid w:val="0060797D"/>
    <w:rsid w:val="0061265B"/>
    <w:rsid w:val="00612AB4"/>
    <w:rsid w:val="00613184"/>
    <w:rsid w:val="0061349E"/>
    <w:rsid w:val="00614EC9"/>
    <w:rsid w:val="00617290"/>
    <w:rsid w:val="00617765"/>
    <w:rsid w:val="00624729"/>
    <w:rsid w:val="00624948"/>
    <w:rsid w:val="00625C2D"/>
    <w:rsid w:val="006279A8"/>
    <w:rsid w:val="00632299"/>
    <w:rsid w:val="006344F6"/>
    <w:rsid w:val="006374BD"/>
    <w:rsid w:val="0064413C"/>
    <w:rsid w:val="0064576E"/>
    <w:rsid w:val="00646695"/>
    <w:rsid w:val="006477AC"/>
    <w:rsid w:val="00651C23"/>
    <w:rsid w:val="00651F33"/>
    <w:rsid w:val="00652F25"/>
    <w:rsid w:val="00653194"/>
    <w:rsid w:val="00653C29"/>
    <w:rsid w:val="0065673A"/>
    <w:rsid w:val="00660DE6"/>
    <w:rsid w:val="006610C6"/>
    <w:rsid w:val="0066177B"/>
    <w:rsid w:val="006620EE"/>
    <w:rsid w:val="0066211A"/>
    <w:rsid w:val="00664E75"/>
    <w:rsid w:val="00665AB2"/>
    <w:rsid w:val="006663DA"/>
    <w:rsid w:val="0066710A"/>
    <w:rsid w:val="00667769"/>
    <w:rsid w:val="00667C5C"/>
    <w:rsid w:val="006712FA"/>
    <w:rsid w:val="0068331D"/>
    <w:rsid w:val="0068344F"/>
    <w:rsid w:val="006919F4"/>
    <w:rsid w:val="006925CE"/>
    <w:rsid w:val="006939CB"/>
    <w:rsid w:val="006942C9"/>
    <w:rsid w:val="006948BC"/>
    <w:rsid w:val="0069530F"/>
    <w:rsid w:val="006959D9"/>
    <w:rsid w:val="00697A6D"/>
    <w:rsid w:val="006A011C"/>
    <w:rsid w:val="006A2BC3"/>
    <w:rsid w:val="006A476C"/>
    <w:rsid w:val="006A4EBD"/>
    <w:rsid w:val="006A4F00"/>
    <w:rsid w:val="006A5FD7"/>
    <w:rsid w:val="006A6A1B"/>
    <w:rsid w:val="006B0B37"/>
    <w:rsid w:val="006B1B8B"/>
    <w:rsid w:val="006B5AC7"/>
    <w:rsid w:val="006B6568"/>
    <w:rsid w:val="006C0803"/>
    <w:rsid w:val="006C081D"/>
    <w:rsid w:val="006C0E17"/>
    <w:rsid w:val="006C35F4"/>
    <w:rsid w:val="006C6D8A"/>
    <w:rsid w:val="006D3CB0"/>
    <w:rsid w:val="006D5DBC"/>
    <w:rsid w:val="006D6255"/>
    <w:rsid w:val="006D65F9"/>
    <w:rsid w:val="006D693C"/>
    <w:rsid w:val="006E026E"/>
    <w:rsid w:val="006E0796"/>
    <w:rsid w:val="006E16EF"/>
    <w:rsid w:val="006E2F1D"/>
    <w:rsid w:val="006E44B4"/>
    <w:rsid w:val="006E6762"/>
    <w:rsid w:val="006E682A"/>
    <w:rsid w:val="006F0CC9"/>
    <w:rsid w:val="006F5704"/>
    <w:rsid w:val="006F5A99"/>
    <w:rsid w:val="006F6D05"/>
    <w:rsid w:val="00700237"/>
    <w:rsid w:val="007003E7"/>
    <w:rsid w:val="00700AC6"/>
    <w:rsid w:val="00701ED8"/>
    <w:rsid w:val="007026AD"/>
    <w:rsid w:val="00704631"/>
    <w:rsid w:val="007049EC"/>
    <w:rsid w:val="007058C7"/>
    <w:rsid w:val="0071005D"/>
    <w:rsid w:val="0071028D"/>
    <w:rsid w:val="007129A6"/>
    <w:rsid w:val="00713F70"/>
    <w:rsid w:val="00714835"/>
    <w:rsid w:val="00714B24"/>
    <w:rsid w:val="0071567C"/>
    <w:rsid w:val="00715707"/>
    <w:rsid w:val="00716680"/>
    <w:rsid w:val="00717CD8"/>
    <w:rsid w:val="00720481"/>
    <w:rsid w:val="00720F33"/>
    <w:rsid w:val="0072315E"/>
    <w:rsid w:val="007249A1"/>
    <w:rsid w:val="00727A9E"/>
    <w:rsid w:val="00733743"/>
    <w:rsid w:val="00734050"/>
    <w:rsid w:val="0073569B"/>
    <w:rsid w:val="0074061E"/>
    <w:rsid w:val="007430B1"/>
    <w:rsid w:val="00747518"/>
    <w:rsid w:val="00751217"/>
    <w:rsid w:val="0075141E"/>
    <w:rsid w:val="00752038"/>
    <w:rsid w:val="00760682"/>
    <w:rsid w:val="007621A2"/>
    <w:rsid w:val="00762C66"/>
    <w:rsid w:val="00765528"/>
    <w:rsid w:val="007658D8"/>
    <w:rsid w:val="007664AE"/>
    <w:rsid w:val="00772A9E"/>
    <w:rsid w:val="00772E50"/>
    <w:rsid w:val="00774E18"/>
    <w:rsid w:val="007756EE"/>
    <w:rsid w:val="00777195"/>
    <w:rsid w:val="007772BC"/>
    <w:rsid w:val="00780E34"/>
    <w:rsid w:val="00781A1E"/>
    <w:rsid w:val="00782435"/>
    <w:rsid w:val="00782529"/>
    <w:rsid w:val="007838D6"/>
    <w:rsid w:val="007843A3"/>
    <w:rsid w:val="0078491E"/>
    <w:rsid w:val="00785F29"/>
    <w:rsid w:val="007902CA"/>
    <w:rsid w:val="00791679"/>
    <w:rsid w:val="007933CC"/>
    <w:rsid w:val="007933E1"/>
    <w:rsid w:val="00794B2B"/>
    <w:rsid w:val="007A0A0C"/>
    <w:rsid w:val="007A1145"/>
    <w:rsid w:val="007A240B"/>
    <w:rsid w:val="007A2FEE"/>
    <w:rsid w:val="007A4B01"/>
    <w:rsid w:val="007A5824"/>
    <w:rsid w:val="007A627F"/>
    <w:rsid w:val="007B06CF"/>
    <w:rsid w:val="007B200F"/>
    <w:rsid w:val="007B51D5"/>
    <w:rsid w:val="007B5676"/>
    <w:rsid w:val="007C0AFA"/>
    <w:rsid w:val="007C2415"/>
    <w:rsid w:val="007C4977"/>
    <w:rsid w:val="007C5208"/>
    <w:rsid w:val="007C574F"/>
    <w:rsid w:val="007C5D88"/>
    <w:rsid w:val="007D1663"/>
    <w:rsid w:val="007D1DBE"/>
    <w:rsid w:val="007D33C9"/>
    <w:rsid w:val="007D66C0"/>
    <w:rsid w:val="007D7F94"/>
    <w:rsid w:val="007E0D5A"/>
    <w:rsid w:val="007E5B75"/>
    <w:rsid w:val="007E7AB2"/>
    <w:rsid w:val="007F6237"/>
    <w:rsid w:val="007F6E58"/>
    <w:rsid w:val="00803CF6"/>
    <w:rsid w:val="0080457B"/>
    <w:rsid w:val="0080734A"/>
    <w:rsid w:val="008077C6"/>
    <w:rsid w:val="00814F13"/>
    <w:rsid w:val="00814F39"/>
    <w:rsid w:val="00815A00"/>
    <w:rsid w:val="008170F7"/>
    <w:rsid w:val="008176B1"/>
    <w:rsid w:val="00817FED"/>
    <w:rsid w:val="00821897"/>
    <w:rsid w:val="008231D5"/>
    <w:rsid w:val="00823C78"/>
    <w:rsid w:val="008256D3"/>
    <w:rsid w:val="008259C5"/>
    <w:rsid w:val="00825E35"/>
    <w:rsid w:val="00827692"/>
    <w:rsid w:val="00827B37"/>
    <w:rsid w:val="00827E08"/>
    <w:rsid w:val="00831B4A"/>
    <w:rsid w:val="00834C38"/>
    <w:rsid w:val="008366E4"/>
    <w:rsid w:val="00841D1B"/>
    <w:rsid w:val="008451D4"/>
    <w:rsid w:val="00846262"/>
    <w:rsid w:val="00846788"/>
    <w:rsid w:val="0085008A"/>
    <w:rsid w:val="0085038F"/>
    <w:rsid w:val="008503E8"/>
    <w:rsid w:val="00850BAA"/>
    <w:rsid w:val="00852501"/>
    <w:rsid w:val="008538B9"/>
    <w:rsid w:val="00857437"/>
    <w:rsid w:val="00861F66"/>
    <w:rsid w:val="00871CA4"/>
    <w:rsid w:val="00876376"/>
    <w:rsid w:val="008813FE"/>
    <w:rsid w:val="00881B6B"/>
    <w:rsid w:val="00882084"/>
    <w:rsid w:val="00884ECD"/>
    <w:rsid w:val="0088626A"/>
    <w:rsid w:val="00890D0B"/>
    <w:rsid w:val="008930ED"/>
    <w:rsid w:val="00895363"/>
    <w:rsid w:val="008963ED"/>
    <w:rsid w:val="00897F1B"/>
    <w:rsid w:val="008A0700"/>
    <w:rsid w:val="008A0E33"/>
    <w:rsid w:val="008A0FA8"/>
    <w:rsid w:val="008A1FA4"/>
    <w:rsid w:val="008A245A"/>
    <w:rsid w:val="008A3564"/>
    <w:rsid w:val="008A3F7E"/>
    <w:rsid w:val="008A5E68"/>
    <w:rsid w:val="008A7BAD"/>
    <w:rsid w:val="008B3669"/>
    <w:rsid w:val="008B4D29"/>
    <w:rsid w:val="008C0327"/>
    <w:rsid w:val="008C24F2"/>
    <w:rsid w:val="008C2B9E"/>
    <w:rsid w:val="008C3933"/>
    <w:rsid w:val="008C41E2"/>
    <w:rsid w:val="008C4B77"/>
    <w:rsid w:val="008C565F"/>
    <w:rsid w:val="008C6267"/>
    <w:rsid w:val="008C6E53"/>
    <w:rsid w:val="008D0706"/>
    <w:rsid w:val="008D1B9A"/>
    <w:rsid w:val="008D2D13"/>
    <w:rsid w:val="008D39FF"/>
    <w:rsid w:val="008D5ECC"/>
    <w:rsid w:val="008D66FA"/>
    <w:rsid w:val="008D7BD1"/>
    <w:rsid w:val="008D7E56"/>
    <w:rsid w:val="008E28A1"/>
    <w:rsid w:val="008E2CD0"/>
    <w:rsid w:val="008E374B"/>
    <w:rsid w:val="008E406C"/>
    <w:rsid w:val="008E464E"/>
    <w:rsid w:val="008E75CD"/>
    <w:rsid w:val="008F18BD"/>
    <w:rsid w:val="008F20BF"/>
    <w:rsid w:val="008F228A"/>
    <w:rsid w:val="008F3789"/>
    <w:rsid w:val="008F3A09"/>
    <w:rsid w:val="008F4583"/>
    <w:rsid w:val="008F465D"/>
    <w:rsid w:val="008F60AF"/>
    <w:rsid w:val="008F770B"/>
    <w:rsid w:val="00900108"/>
    <w:rsid w:val="009013BD"/>
    <w:rsid w:val="00901E80"/>
    <w:rsid w:val="00903493"/>
    <w:rsid w:val="009036F0"/>
    <w:rsid w:val="00904761"/>
    <w:rsid w:val="00905BF7"/>
    <w:rsid w:val="00905DA0"/>
    <w:rsid w:val="0090658D"/>
    <w:rsid w:val="00907050"/>
    <w:rsid w:val="00911C28"/>
    <w:rsid w:val="0091389C"/>
    <w:rsid w:val="00913B0F"/>
    <w:rsid w:val="00915279"/>
    <w:rsid w:val="00915648"/>
    <w:rsid w:val="00916C20"/>
    <w:rsid w:val="0092080A"/>
    <w:rsid w:val="0092089E"/>
    <w:rsid w:val="00926F29"/>
    <w:rsid w:val="009275AB"/>
    <w:rsid w:val="009340F1"/>
    <w:rsid w:val="00935081"/>
    <w:rsid w:val="0094461A"/>
    <w:rsid w:val="00944843"/>
    <w:rsid w:val="00944E03"/>
    <w:rsid w:val="009457C3"/>
    <w:rsid w:val="009477F8"/>
    <w:rsid w:val="009527E2"/>
    <w:rsid w:val="00955BD8"/>
    <w:rsid w:val="00956B7D"/>
    <w:rsid w:val="00957470"/>
    <w:rsid w:val="00957B8C"/>
    <w:rsid w:val="00957D32"/>
    <w:rsid w:val="00962F0C"/>
    <w:rsid w:val="009679FA"/>
    <w:rsid w:val="009716D8"/>
    <w:rsid w:val="009722B1"/>
    <w:rsid w:val="009727C5"/>
    <w:rsid w:val="00974B43"/>
    <w:rsid w:val="00976584"/>
    <w:rsid w:val="009845B0"/>
    <w:rsid w:val="0098557A"/>
    <w:rsid w:val="00985E22"/>
    <w:rsid w:val="00986EE7"/>
    <w:rsid w:val="009872C9"/>
    <w:rsid w:val="009879C3"/>
    <w:rsid w:val="009900C0"/>
    <w:rsid w:val="00990CD3"/>
    <w:rsid w:val="00991A41"/>
    <w:rsid w:val="0099234D"/>
    <w:rsid w:val="00993496"/>
    <w:rsid w:val="0099704F"/>
    <w:rsid w:val="009A0189"/>
    <w:rsid w:val="009A3AFA"/>
    <w:rsid w:val="009A5B3B"/>
    <w:rsid w:val="009A6067"/>
    <w:rsid w:val="009B0839"/>
    <w:rsid w:val="009B13F1"/>
    <w:rsid w:val="009B24B1"/>
    <w:rsid w:val="009B4EB3"/>
    <w:rsid w:val="009B75DB"/>
    <w:rsid w:val="009B7B17"/>
    <w:rsid w:val="009B7BFB"/>
    <w:rsid w:val="009C0627"/>
    <w:rsid w:val="009C1623"/>
    <w:rsid w:val="009C31ED"/>
    <w:rsid w:val="009C4570"/>
    <w:rsid w:val="009C488F"/>
    <w:rsid w:val="009C6686"/>
    <w:rsid w:val="009D1008"/>
    <w:rsid w:val="009D27F1"/>
    <w:rsid w:val="009D586D"/>
    <w:rsid w:val="009D70A7"/>
    <w:rsid w:val="009E2DCB"/>
    <w:rsid w:val="009E3713"/>
    <w:rsid w:val="009E781F"/>
    <w:rsid w:val="009E7F67"/>
    <w:rsid w:val="009F12FA"/>
    <w:rsid w:val="009F141B"/>
    <w:rsid w:val="009F24CE"/>
    <w:rsid w:val="009F2BC7"/>
    <w:rsid w:val="009F33CC"/>
    <w:rsid w:val="009F4358"/>
    <w:rsid w:val="009F5EA7"/>
    <w:rsid w:val="009F60B3"/>
    <w:rsid w:val="009F685D"/>
    <w:rsid w:val="00A002DE"/>
    <w:rsid w:val="00A04422"/>
    <w:rsid w:val="00A05371"/>
    <w:rsid w:val="00A0584D"/>
    <w:rsid w:val="00A06758"/>
    <w:rsid w:val="00A07664"/>
    <w:rsid w:val="00A10505"/>
    <w:rsid w:val="00A112C7"/>
    <w:rsid w:val="00A13A5E"/>
    <w:rsid w:val="00A14B65"/>
    <w:rsid w:val="00A15AC9"/>
    <w:rsid w:val="00A164B4"/>
    <w:rsid w:val="00A16CDF"/>
    <w:rsid w:val="00A17C51"/>
    <w:rsid w:val="00A20900"/>
    <w:rsid w:val="00A20D0C"/>
    <w:rsid w:val="00A21D52"/>
    <w:rsid w:val="00A301A7"/>
    <w:rsid w:val="00A30D0A"/>
    <w:rsid w:val="00A30ED2"/>
    <w:rsid w:val="00A31734"/>
    <w:rsid w:val="00A31C72"/>
    <w:rsid w:val="00A32574"/>
    <w:rsid w:val="00A336E0"/>
    <w:rsid w:val="00A33BA6"/>
    <w:rsid w:val="00A4039F"/>
    <w:rsid w:val="00A408F5"/>
    <w:rsid w:val="00A4172C"/>
    <w:rsid w:val="00A41B6E"/>
    <w:rsid w:val="00A44FDF"/>
    <w:rsid w:val="00A45316"/>
    <w:rsid w:val="00A50892"/>
    <w:rsid w:val="00A50A83"/>
    <w:rsid w:val="00A5117B"/>
    <w:rsid w:val="00A51D6B"/>
    <w:rsid w:val="00A53751"/>
    <w:rsid w:val="00A5413F"/>
    <w:rsid w:val="00A563C8"/>
    <w:rsid w:val="00A56F78"/>
    <w:rsid w:val="00A570E8"/>
    <w:rsid w:val="00A572A0"/>
    <w:rsid w:val="00A573FA"/>
    <w:rsid w:val="00A57D15"/>
    <w:rsid w:val="00A62FF0"/>
    <w:rsid w:val="00A63650"/>
    <w:rsid w:val="00A63E89"/>
    <w:rsid w:val="00A6436A"/>
    <w:rsid w:val="00A64ADA"/>
    <w:rsid w:val="00A65049"/>
    <w:rsid w:val="00A664FF"/>
    <w:rsid w:val="00A67020"/>
    <w:rsid w:val="00A6788D"/>
    <w:rsid w:val="00A709FC"/>
    <w:rsid w:val="00A71633"/>
    <w:rsid w:val="00A716BF"/>
    <w:rsid w:val="00A72212"/>
    <w:rsid w:val="00A73F28"/>
    <w:rsid w:val="00A768F8"/>
    <w:rsid w:val="00A76E06"/>
    <w:rsid w:val="00A76F6D"/>
    <w:rsid w:val="00A83034"/>
    <w:rsid w:val="00A83ABF"/>
    <w:rsid w:val="00A8423C"/>
    <w:rsid w:val="00A86EC3"/>
    <w:rsid w:val="00A95E3F"/>
    <w:rsid w:val="00A97432"/>
    <w:rsid w:val="00AA0EFA"/>
    <w:rsid w:val="00AA1AEF"/>
    <w:rsid w:val="00AA306E"/>
    <w:rsid w:val="00AA323B"/>
    <w:rsid w:val="00AA5206"/>
    <w:rsid w:val="00AA53CB"/>
    <w:rsid w:val="00AA6D43"/>
    <w:rsid w:val="00AB4034"/>
    <w:rsid w:val="00AB6E64"/>
    <w:rsid w:val="00AC0B00"/>
    <w:rsid w:val="00AC1133"/>
    <w:rsid w:val="00AC139F"/>
    <w:rsid w:val="00AC3AC1"/>
    <w:rsid w:val="00AC3B08"/>
    <w:rsid w:val="00AC3FB8"/>
    <w:rsid w:val="00AC6839"/>
    <w:rsid w:val="00AD2942"/>
    <w:rsid w:val="00AD4A54"/>
    <w:rsid w:val="00AD6253"/>
    <w:rsid w:val="00AD6CF3"/>
    <w:rsid w:val="00AD7516"/>
    <w:rsid w:val="00AE0354"/>
    <w:rsid w:val="00AE0CFE"/>
    <w:rsid w:val="00AE2F6C"/>
    <w:rsid w:val="00AE449A"/>
    <w:rsid w:val="00AE78D1"/>
    <w:rsid w:val="00AF26A9"/>
    <w:rsid w:val="00AF37B3"/>
    <w:rsid w:val="00AF42CA"/>
    <w:rsid w:val="00AF5B25"/>
    <w:rsid w:val="00AF6825"/>
    <w:rsid w:val="00AF74E8"/>
    <w:rsid w:val="00AF795F"/>
    <w:rsid w:val="00AF7A19"/>
    <w:rsid w:val="00B00FCE"/>
    <w:rsid w:val="00B025AA"/>
    <w:rsid w:val="00B04D4F"/>
    <w:rsid w:val="00B04E3D"/>
    <w:rsid w:val="00B04F8A"/>
    <w:rsid w:val="00B05C86"/>
    <w:rsid w:val="00B065E3"/>
    <w:rsid w:val="00B07123"/>
    <w:rsid w:val="00B072E8"/>
    <w:rsid w:val="00B07824"/>
    <w:rsid w:val="00B16C14"/>
    <w:rsid w:val="00B176A3"/>
    <w:rsid w:val="00B23D6E"/>
    <w:rsid w:val="00B24D75"/>
    <w:rsid w:val="00B32DF8"/>
    <w:rsid w:val="00B373C5"/>
    <w:rsid w:val="00B41187"/>
    <w:rsid w:val="00B4428D"/>
    <w:rsid w:val="00B45B32"/>
    <w:rsid w:val="00B5153B"/>
    <w:rsid w:val="00B5553F"/>
    <w:rsid w:val="00B56EC0"/>
    <w:rsid w:val="00B6069B"/>
    <w:rsid w:val="00B60ACB"/>
    <w:rsid w:val="00B6149A"/>
    <w:rsid w:val="00B61C36"/>
    <w:rsid w:val="00B6233E"/>
    <w:rsid w:val="00B63896"/>
    <w:rsid w:val="00B64E94"/>
    <w:rsid w:val="00B66ACC"/>
    <w:rsid w:val="00B67C60"/>
    <w:rsid w:val="00B7398E"/>
    <w:rsid w:val="00B750FA"/>
    <w:rsid w:val="00B75486"/>
    <w:rsid w:val="00B80676"/>
    <w:rsid w:val="00B8144C"/>
    <w:rsid w:val="00B81756"/>
    <w:rsid w:val="00B85961"/>
    <w:rsid w:val="00B85FB5"/>
    <w:rsid w:val="00B8752F"/>
    <w:rsid w:val="00B9032D"/>
    <w:rsid w:val="00B92161"/>
    <w:rsid w:val="00B922B5"/>
    <w:rsid w:val="00B923AD"/>
    <w:rsid w:val="00B92AEB"/>
    <w:rsid w:val="00B9435A"/>
    <w:rsid w:val="00B9498C"/>
    <w:rsid w:val="00B94B2C"/>
    <w:rsid w:val="00B95942"/>
    <w:rsid w:val="00B974AC"/>
    <w:rsid w:val="00B97622"/>
    <w:rsid w:val="00BA16F7"/>
    <w:rsid w:val="00BA6100"/>
    <w:rsid w:val="00BB1684"/>
    <w:rsid w:val="00BB3E31"/>
    <w:rsid w:val="00BC098F"/>
    <w:rsid w:val="00BC20D7"/>
    <w:rsid w:val="00BC2393"/>
    <w:rsid w:val="00BC473B"/>
    <w:rsid w:val="00BC5CD2"/>
    <w:rsid w:val="00BC6063"/>
    <w:rsid w:val="00BC61A3"/>
    <w:rsid w:val="00BC666B"/>
    <w:rsid w:val="00BD13A8"/>
    <w:rsid w:val="00BD1572"/>
    <w:rsid w:val="00BD3A2F"/>
    <w:rsid w:val="00BD5815"/>
    <w:rsid w:val="00BE2911"/>
    <w:rsid w:val="00BE2A46"/>
    <w:rsid w:val="00BE483B"/>
    <w:rsid w:val="00BE5A91"/>
    <w:rsid w:val="00BE6733"/>
    <w:rsid w:val="00BF1657"/>
    <w:rsid w:val="00BF2900"/>
    <w:rsid w:val="00BF2AD3"/>
    <w:rsid w:val="00BF580F"/>
    <w:rsid w:val="00BF6C20"/>
    <w:rsid w:val="00BF7673"/>
    <w:rsid w:val="00BF7B77"/>
    <w:rsid w:val="00C055EE"/>
    <w:rsid w:val="00C0766D"/>
    <w:rsid w:val="00C12670"/>
    <w:rsid w:val="00C12934"/>
    <w:rsid w:val="00C1405C"/>
    <w:rsid w:val="00C155EB"/>
    <w:rsid w:val="00C16820"/>
    <w:rsid w:val="00C17C22"/>
    <w:rsid w:val="00C2002A"/>
    <w:rsid w:val="00C2083A"/>
    <w:rsid w:val="00C31139"/>
    <w:rsid w:val="00C33E69"/>
    <w:rsid w:val="00C344D8"/>
    <w:rsid w:val="00C4091B"/>
    <w:rsid w:val="00C41326"/>
    <w:rsid w:val="00C42D88"/>
    <w:rsid w:val="00C42F31"/>
    <w:rsid w:val="00C44663"/>
    <w:rsid w:val="00C47C95"/>
    <w:rsid w:val="00C47EEA"/>
    <w:rsid w:val="00C5051D"/>
    <w:rsid w:val="00C50CF5"/>
    <w:rsid w:val="00C52E58"/>
    <w:rsid w:val="00C53E86"/>
    <w:rsid w:val="00C55C8E"/>
    <w:rsid w:val="00C56092"/>
    <w:rsid w:val="00C6317F"/>
    <w:rsid w:val="00C659DE"/>
    <w:rsid w:val="00C719C9"/>
    <w:rsid w:val="00C7593A"/>
    <w:rsid w:val="00C75F09"/>
    <w:rsid w:val="00C76083"/>
    <w:rsid w:val="00C77123"/>
    <w:rsid w:val="00C8007C"/>
    <w:rsid w:val="00C80571"/>
    <w:rsid w:val="00C80A74"/>
    <w:rsid w:val="00C81B73"/>
    <w:rsid w:val="00C833D5"/>
    <w:rsid w:val="00C83EB3"/>
    <w:rsid w:val="00C87ADB"/>
    <w:rsid w:val="00C90346"/>
    <w:rsid w:val="00C90355"/>
    <w:rsid w:val="00C93E89"/>
    <w:rsid w:val="00C951DB"/>
    <w:rsid w:val="00C95415"/>
    <w:rsid w:val="00C9591F"/>
    <w:rsid w:val="00C971E6"/>
    <w:rsid w:val="00CA7B76"/>
    <w:rsid w:val="00CB1055"/>
    <w:rsid w:val="00CB1726"/>
    <w:rsid w:val="00CB1D10"/>
    <w:rsid w:val="00CB2BA3"/>
    <w:rsid w:val="00CB3C56"/>
    <w:rsid w:val="00CB5436"/>
    <w:rsid w:val="00CB6232"/>
    <w:rsid w:val="00CB6B17"/>
    <w:rsid w:val="00CB74B3"/>
    <w:rsid w:val="00CC0B68"/>
    <w:rsid w:val="00CC1B50"/>
    <w:rsid w:val="00CC1B66"/>
    <w:rsid w:val="00CC5E61"/>
    <w:rsid w:val="00CC70C7"/>
    <w:rsid w:val="00CC7654"/>
    <w:rsid w:val="00CD077C"/>
    <w:rsid w:val="00CD0B5A"/>
    <w:rsid w:val="00CD2197"/>
    <w:rsid w:val="00CD4EB8"/>
    <w:rsid w:val="00CD7A17"/>
    <w:rsid w:val="00CE019B"/>
    <w:rsid w:val="00CE02BD"/>
    <w:rsid w:val="00CE1970"/>
    <w:rsid w:val="00CE1B73"/>
    <w:rsid w:val="00CE1FDB"/>
    <w:rsid w:val="00CE3F33"/>
    <w:rsid w:val="00CE4465"/>
    <w:rsid w:val="00CE7D18"/>
    <w:rsid w:val="00CF166C"/>
    <w:rsid w:val="00CF2E03"/>
    <w:rsid w:val="00CF3F47"/>
    <w:rsid w:val="00CF51BC"/>
    <w:rsid w:val="00CF6A55"/>
    <w:rsid w:val="00CF70EE"/>
    <w:rsid w:val="00D00F04"/>
    <w:rsid w:val="00D02B47"/>
    <w:rsid w:val="00D03C1E"/>
    <w:rsid w:val="00D04438"/>
    <w:rsid w:val="00D07CC2"/>
    <w:rsid w:val="00D10265"/>
    <w:rsid w:val="00D10581"/>
    <w:rsid w:val="00D13183"/>
    <w:rsid w:val="00D1343B"/>
    <w:rsid w:val="00D15F89"/>
    <w:rsid w:val="00D17FD6"/>
    <w:rsid w:val="00D21E15"/>
    <w:rsid w:val="00D2358C"/>
    <w:rsid w:val="00D25278"/>
    <w:rsid w:val="00D2538A"/>
    <w:rsid w:val="00D265EA"/>
    <w:rsid w:val="00D26E22"/>
    <w:rsid w:val="00D27169"/>
    <w:rsid w:val="00D3057D"/>
    <w:rsid w:val="00D32C37"/>
    <w:rsid w:val="00D32DBF"/>
    <w:rsid w:val="00D32F89"/>
    <w:rsid w:val="00D40011"/>
    <w:rsid w:val="00D426EE"/>
    <w:rsid w:val="00D42878"/>
    <w:rsid w:val="00D437B1"/>
    <w:rsid w:val="00D4437E"/>
    <w:rsid w:val="00D45A37"/>
    <w:rsid w:val="00D46D6F"/>
    <w:rsid w:val="00D47647"/>
    <w:rsid w:val="00D50570"/>
    <w:rsid w:val="00D54E11"/>
    <w:rsid w:val="00D55770"/>
    <w:rsid w:val="00D55D3B"/>
    <w:rsid w:val="00D55FA4"/>
    <w:rsid w:val="00D5637A"/>
    <w:rsid w:val="00D577EE"/>
    <w:rsid w:val="00D57CB4"/>
    <w:rsid w:val="00D63C07"/>
    <w:rsid w:val="00D63C72"/>
    <w:rsid w:val="00D64760"/>
    <w:rsid w:val="00D64C71"/>
    <w:rsid w:val="00D7137E"/>
    <w:rsid w:val="00D7153A"/>
    <w:rsid w:val="00D732A5"/>
    <w:rsid w:val="00D73643"/>
    <w:rsid w:val="00D73796"/>
    <w:rsid w:val="00D7424C"/>
    <w:rsid w:val="00D751A3"/>
    <w:rsid w:val="00D754D7"/>
    <w:rsid w:val="00D76F4E"/>
    <w:rsid w:val="00D77423"/>
    <w:rsid w:val="00D810CD"/>
    <w:rsid w:val="00D812CB"/>
    <w:rsid w:val="00D82A55"/>
    <w:rsid w:val="00D839CA"/>
    <w:rsid w:val="00D86CA5"/>
    <w:rsid w:val="00D9093B"/>
    <w:rsid w:val="00D91F14"/>
    <w:rsid w:val="00D9226B"/>
    <w:rsid w:val="00D923A6"/>
    <w:rsid w:val="00D92EAC"/>
    <w:rsid w:val="00D944C5"/>
    <w:rsid w:val="00D9583B"/>
    <w:rsid w:val="00D972AF"/>
    <w:rsid w:val="00DA0FF4"/>
    <w:rsid w:val="00DA1541"/>
    <w:rsid w:val="00DA5A89"/>
    <w:rsid w:val="00DA74ED"/>
    <w:rsid w:val="00DB3F32"/>
    <w:rsid w:val="00DB6624"/>
    <w:rsid w:val="00DB7883"/>
    <w:rsid w:val="00DC0D2D"/>
    <w:rsid w:val="00DC4737"/>
    <w:rsid w:val="00DD06CE"/>
    <w:rsid w:val="00DD1805"/>
    <w:rsid w:val="00DD4A72"/>
    <w:rsid w:val="00DD60CD"/>
    <w:rsid w:val="00DD6A96"/>
    <w:rsid w:val="00DD7625"/>
    <w:rsid w:val="00DE1E32"/>
    <w:rsid w:val="00DE33DD"/>
    <w:rsid w:val="00DE342A"/>
    <w:rsid w:val="00DE4BE8"/>
    <w:rsid w:val="00DE69EF"/>
    <w:rsid w:val="00DE74DC"/>
    <w:rsid w:val="00DE7686"/>
    <w:rsid w:val="00DF0969"/>
    <w:rsid w:val="00DF1E80"/>
    <w:rsid w:val="00DF3455"/>
    <w:rsid w:val="00DF34FA"/>
    <w:rsid w:val="00DF4D1E"/>
    <w:rsid w:val="00DF4D41"/>
    <w:rsid w:val="00DF562C"/>
    <w:rsid w:val="00DF73B8"/>
    <w:rsid w:val="00E0100D"/>
    <w:rsid w:val="00E01230"/>
    <w:rsid w:val="00E06DB9"/>
    <w:rsid w:val="00E11C92"/>
    <w:rsid w:val="00E246EE"/>
    <w:rsid w:val="00E31FFB"/>
    <w:rsid w:val="00E34759"/>
    <w:rsid w:val="00E356A3"/>
    <w:rsid w:val="00E366CF"/>
    <w:rsid w:val="00E37ED9"/>
    <w:rsid w:val="00E467A8"/>
    <w:rsid w:val="00E4706C"/>
    <w:rsid w:val="00E5176B"/>
    <w:rsid w:val="00E5341E"/>
    <w:rsid w:val="00E55C12"/>
    <w:rsid w:val="00E61959"/>
    <w:rsid w:val="00E637A7"/>
    <w:rsid w:val="00E63BD2"/>
    <w:rsid w:val="00E65B73"/>
    <w:rsid w:val="00E678AE"/>
    <w:rsid w:val="00E67FE2"/>
    <w:rsid w:val="00E70D23"/>
    <w:rsid w:val="00E75B46"/>
    <w:rsid w:val="00E761DE"/>
    <w:rsid w:val="00E824FC"/>
    <w:rsid w:val="00E83C4F"/>
    <w:rsid w:val="00E85EFE"/>
    <w:rsid w:val="00E87245"/>
    <w:rsid w:val="00E9210B"/>
    <w:rsid w:val="00E943A5"/>
    <w:rsid w:val="00E950CE"/>
    <w:rsid w:val="00E96AF2"/>
    <w:rsid w:val="00E96D55"/>
    <w:rsid w:val="00E96EC4"/>
    <w:rsid w:val="00E97967"/>
    <w:rsid w:val="00EA39FA"/>
    <w:rsid w:val="00EA68B5"/>
    <w:rsid w:val="00EA7990"/>
    <w:rsid w:val="00EB2A63"/>
    <w:rsid w:val="00EB41D1"/>
    <w:rsid w:val="00EB4EBA"/>
    <w:rsid w:val="00EB59E1"/>
    <w:rsid w:val="00EB792C"/>
    <w:rsid w:val="00EB7D18"/>
    <w:rsid w:val="00EC1D14"/>
    <w:rsid w:val="00EC25C1"/>
    <w:rsid w:val="00EC4251"/>
    <w:rsid w:val="00EC7710"/>
    <w:rsid w:val="00ED00F7"/>
    <w:rsid w:val="00ED226D"/>
    <w:rsid w:val="00ED4374"/>
    <w:rsid w:val="00ED4EFF"/>
    <w:rsid w:val="00EE0D65"/>
    <w:rsid w:val="00EE1B20"/>
    <w:rsid w:val="00EE2371"/>
    <w:rsid w:val="00EE3BD1"/>
    <w:rsid w:val="00EE5678"/>
    <w:rsid w:val="00EE6EAB"/>
    <w:rsid w:val="00EF3E42"/>
    <w:rsid w:val="00EF403F"/>
    <w:rsid w:val="00EF6043"/>
    <w:rsid w:val="00EF69D8"/>
    <w:rsid w:val="00F02065"/>
    <w:rsid w:val="00F02CE3"/>
    <w:rsid w:val="00F039FA"/>
    <w:rsid w:val="00F06BBB"/>
    <w:rsid w:val="00F06F07"/>
    <w:rsid w:val="00F11632"/>
    <w:rsid w:val="00F142A1"/>
    <w:rsid w:val="00F14B1E"/>
    <w:rsid w:val="00F16BF1"/>
    <w:rsid w:val="00F16FBE"/>
    <w:rsid w:val="00F222EA"/>
    <w:rsid w:val="00F22BFD"/>
    <w:rsid w:val="00F244C2"/>
    <w:rsid w:val="00F244F7"/>
    <w:rsid w:val="00F2508C"/>
    <w:rsid w:val="00F25DCF"/>
    <w:rsid w:val="00F27875"/>
    <w:rsid w:val="00F27F99"/>
    <w:rsid w:val="00F30123"/>
    <w:rsid w:val="00F32C3D"/>
    <w:rsid w:val="00F33E8E"/>
    <w:rsid w:val="00F40EAA"/>
    <w:rsid w:val="00F4132E"/>
    <w:rsid w:val="00F44811"/>
    <w:rsid w:val="00F45052"/>
    <w:rsid w:val="00F45BDC"/>
    <w:rsid w:val="00F45D6B"/>
    <w:rsid w:val="00F53EF5"/>
    <w:rsid w:val="00F57301"/>
    <w:rsid w:val="00F578CA"/>
    <w:rsid w:val="00F65F1A"/>
    <w:rsid w:val="00F6669E"/>
    <w:rsid w:val="00F66D1E"/>
    <w:rsid w:val="00F700F0"/>
    <w:rsid w:val="00F711B6"/>
    <w:rsid w:val="00F71B52"/>
    <w:rsid w:val="00F72D10"/>
    <w:rsid w:val="00F752CD"/>
    <w:rsid w:val="00F772C2"/>
    <w:rsid w:val="00F800C4"/>
    <w:rsid w:val="00F854FA"/>
    <w:rsid w:val="00F864E2"/>
    <w:rsid w:val="00F935B7"/>
    <w:rsid w:val="00F94ACF"/>
    <w:rsid w:val="00F96CD8"/>
    <w:rsid w:val="00F974CA"/>
    <w:rsid w:val="00FA0257"/>
    <w:rsid w:val="00FA26FF"/>
    <w:rsid w:val="00FA2B72"/>
    <w:rsid w:val="00FA3889"/>
    <w:rsid w:val="00FA3EAE"/>
    <w:rsid w:val="00FB049B"/>
    <w:rsid w:val="00FB1A3D"/>
    <w:rsid w:val="00FB318E"/>
    <w:rsid w:val="00FB46DA"/>
    <w:rsid w:val="00FB549D"/>
    <w:rsid w:val="00FB70B6"/>
    <w:rsid w:val="00FC02CB"/>
    <w:rsid w:val="00FC125D"/>
    <w:rsid w:val="00FC5407"/>
    <w:rsid w:val="00FD2026"/>
    <w:rsid w:val="00FD2135"/>
    <w:rsid w:val="00FD2C81"/>
    <w:rsid w:val="00FD6188"/>
    <w:rsid w:val="00FD6F28"/>
    <w:rsid w:val="00FD7F71"/>
    <w:rsid w:val="00FD7FB4"/>
    <w:rsid w:val="00FE319C"/>
    <w:rsid w:val="00FE67B3"/>
    <w:rsid w:val="00FF348B"/>
    <w:rsid w:val="00FF3729"/>
    <w:rsid w:val="00FF3B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6B5D4"/>
  <w15:docId w15:val="{B7B4BA50-E4CF-6B48-A4E8-57DCBB57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D4B85"/>
    <w:rPr>
      <w:rFonts w:eastAsiaTheme="minorEastAsia"/>
      <w:i/>
      <w:iCs/>
      <w:sz w:val="20"/>
      <w:szCs w:val="20"/>
    </w:rPr>
  </w:style>
  <w:style w:type="paragraph" w:styleId="Kop1">
    <w:name w:val="heading 1"/>
    <w:basedOn w:val="Standaard"/>
    <w:link w:val="Kop1Char"/>
    <w:uiPriority w:val="9"/>
    <w:qFormat/>
    <w:rsid w:val="00907050"/>
    <w:pPr>
      <w:spacing w:before="100" w:beforeAutospacing="1" w:after="100" w:afterAutospacing="1"/>
      <w:outlineLvl w:val="0"/>
    </w:pPr>
    <w:rPr>
      <w:rFonts w:ascii="Times New Roman" w:eastAsia="Times New Roman" w:hAnsi="Times New Roman" w:cs="Times New Roman"/>
      <w:b/>
      <w:bCs/>
      <w:i w:val="0"/>
      <w:iCs w:val="0"/>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1D4B85"/>
  </w:style>
  <w:style w:type="paragraph" w:styleId="Ballontekst">
    <w:name w:val="Balloon Text"/>
    <w:basedOn w:val="Standaard"/>
    <w:link w:val="BallontekstChar"/>
    <w:uiPriority w:val="99"/>
    <w:semiHidden/>
    <w:unhideWhenUsed/>
    <w:rsid w:val="00443529"/>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43529"/>
    <w:rPr>
      <w:rFonts w:ascii="Times New Roman" w:eastAsiaTheme="minorEastAsia" w:hAnsi="Times New Roman" w:cs="Times New Roman"/>
      <w:i/>
      <w:iCs/>
      <w:sz w:val="18"/>
      <w:szCs w:val="18"/>
    </w:rPr>
  </w:style>
  <w:style w:type="character" w:styleId="Verwijzingopmerking">
    <w:name w:val="annotation reference"/>
    <w:basedOn w:val="Standaardalinea-lettertype"/>
    <w:uiPriority w:val="99"/>
    <w:semiHidden/>
    <w:unhideWhenUsed/>
    <w:rsid w:val="00D55D3B"/>
    <w:rPr>
      <w:sz w:val="16"/>
      <w:szCs w:val="16"/>
    </w:rPr>
  </w:style>
  <w:style w:type="paragraph" w:styleId="Tekstopmerking">
    <w:name w:val="annotation text"/>
    <w:basedOn w:val="Standaard"/>
    <w:link w:val="TekstopmerkingChar"/>
    <w:uiPriority w:val="99"/>
    <w:unhideWhenUsed/>
    <w:rsid w:val="00D55D3B"/>
  </w:style>
  <w:style w:type="character" w:customStyle="1" w:styleId="TekstopmerkingChar">
    <w:name w:val="Tekst opmerking Char"/>
    <w:basedOn w:val="Standaardalinea-lettertype"/>
    <w:link w:val="Tekstopmerking"/>
    <w:uiPriority w:val="99"/>
    <w:rsid w:val="00D55D3B"/>
    <w:rPr>
      <w:rFonts w:eastAsiaTheme="minorEastAsia"/>
      <w:i/>
      <w:iCs/>
      <w:sz w:val="20"/>
      <w:szCs w:val="20"/>
    </w:rPr>
  </w:style>
  <w:style w:type="table" w:styleId="Tabelraster">
    <w:name w:val="Table Grid"/>
    <w:basedOn w:val="Standaardtabel"/>
    <w:uiPriority w:val="39"/>
    <w:rsid w:val="00032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E467A8"/>
    <w:rPr>
      <w:b/>
      <w:bCs/>
      <w:color w:val="C45911" w:themeColor="accent2" w:themeShade="BF"/>
      <w:sz w:val="18"/>
      <w:szCs w:val="18"/>
    </w:rPr>
  </w:style>
  <w:style w:type="character" w:customStyle="1" w:styleId="apple-converted-space">
    <w:name w:val="apple-converted-space"/>
    <w:basedOn w:val="Standaardalinea-lettertype"/>
    <w:rsid w:val="00D02B47"/>
  </w:style>
  <w:style w:type="paragraph" w:customStyle="1" w:styleId="p">
    <w:name w:val="p"/>
    <w:basedOn w:val="Standaard"/>
    <w:rsid w:val="00AC1133"/>
    <w:pPr>
      <w:spacing w:before="100" w:beforeAutospacing="1" w:after="100" w:afterAutospacing="1"/>
    </w:pPr>
    <w:rPr>
      <w:rFonts w:ascii="Times New Roman" w:eastAsia="Times New Roman" w:hAnsi="Times New Roman" w:cs="Times New Roman"/>
      <w:i w:val="0"/>
      <w:iCs w:val="0"/>
      <w:sz w:val="24"/>
      <w:szCs w:val="24"/>
      <w:lang w:eastAsia="nl-NL"/>
    </w:rPr>
  </w:style>
  <w:style w:type="character" w:customStyle="1" w:styleId="Kop1Char">
    <w:name w:val="Kop 1 Char"/>
    <w:basedOn w:val="Standaardalinea-lettertype"/>
    <w:link w:val="Kop1"/>
    <w:uiPriority w:val="9"/>
    <w:rsid w:val="00907050"/>
    <w:rPr>
      <w:rFonts w:ascii="Times New Roman" w:eastAsia="Times New Roman" w:hAnsi="Times New Roman" w:cs="Times New Roman"/>
      <w:b/>
      <w:bCs/>
      <w:kern w:val="36"/>
      <w:sz w:val="48"/>
      <w:szCs w:val="48"/>
      <w:lang w:eastAsia="nl-NL"/>
    </w:rPr>
  </w:style>
  <w:style w:type="paragraph" w:styleId="Lijstalinea">
    <w:name w:val="List Paragraph"/>
    <w:basedOn w:val="Standaard"/>
    <w:uiPriority w:val="34"/>
    <w:qFormat/>
    <w:rsid w:val="00907050"/>
    <w:pPr>
      <w:ind w:left="720"/>
      <w:contextualSpacing/>
    </w:pPr>
  </w:style>
  <w:style w:type="paragraph" w:styleId="Plattetekst">
    <w:name w:val="Body Text"/>
    <w:basedOn w:val="Standaard"/>
    <w:link w:val="PlattetekstChar"/>
    <w:uiPriority w:val="1"/>
    <w:qFormat/>
    <w:rsid w:val="003D5A7E"/>
    <w:pPr>
      <w:widowControl w:val="0"/>
      <w:autoSpaceDE w:val="0"/>
      <w:autoSpaceDN w:val="0"/>
    </w:pPr>
    <w:rPr>
      <w:rFonts w:ascii="Arial" w:eastAsia="Arial" w:hAnsi="Arial" w:cs="Arial"/>
      <w:i w:val="0"/>
      <w:iCs w:val="0"/>
      <w:sz w:val="22"/>
      <w:szCs w:val="22"/>
      <w:lang w:val="en-US"/>
    </w:rPr>
  </w:style>
  <w:style w:type="character" w:customStyle="1" w:styleId="PlattetekstChar">
    <w:name w:val="Platte tekst Char"/>
    <w:basedOn w:val="Standaardalinea-lettertype"/>
    <w:link w:val="Plattetekst"/>
    <w:uiPriority w:val="1"/>
    <w:rsid w:val="003D5A7E"/>
    <w:rPr>
      <w:rFonts w:ascii="Arial" w:eastAsia="Arial" w:hAnsi="Arial" w:cs="Arial"/>
      <w:sz w:val="22"/>
      <w:szCs w:val="22"/>
      <w:lang w:val="en-US"/>
    </w:rPr>
  </w:style>
  <w:style w:type="character" w:styleId="Hyperlink">
    <w:name w:val="Hyperlink"/>
    <w:basedOn w:val="Standaardalinea-lettertype"/>
    <w:uiPriority w:val="99"/>
    <w:unhideWhenUsed/>
    <w:rsid w:val="00C7593A"/>
    <w:rPr>
      <w:color w:val="0563C1" w:themeColor="hyperlink"/>
      <w:u w:val="single"/>
    </w:rPr>
  </w:style>
  <w:style w:type="character" w:customStyle="1" w:styleId="Onopgelostemelding1">
    <w:name w:val="Onopgeloste melding1"/>
    <w:basedOn w:val="Standaardalinea-lettertype"/>
    <w:uiPriority w:val="99"/>
    <w:semiHidden/>
    <w:unhideWhenUsed/>
    <w:rsid w:val="00C7593A"/>
    <w:rPr>
      <w:color w:val="605E5C"/>
      <w:shd w:val="clear" w:color="auto" w:fill="E1DFDD"/>
    </w:rPr>
  </w:style>
  <w:style w:type="character" w:styleId="GevolgdeHyperlink">
    <w:name w:val="FollowedHyperlink"/>
    <w:basedOn w:val="Standaardalinea-lettertype"/>
    <w:uiPriority w:val="99"/>
    <w:semiHidden/>
    <w:unhideWhenUsed/>
    <w:rsid w:val="007A1145"/>
    <w:rPr>
      <w:color w:val="954F72" w:themeColor="followedHyperlink"/>
      <w:u w:val="single"/>
    </w:rPr>
  </w:style>
  <w:style w:type="paragraph" w:styleId="Normaalweb">
    <w:name w:val="Normal (Web)"/>
    <w:basedOn w:val="Standaard"/>
    <w:uiPriority w:val="99"/>
    <w:semiHidden/>
    <w:unhideWhenUsed/>
    <w:rsid w:val="00433D2F"/>
    <w:pPr>
      <w:spacing w:before="100" w:beforeAutospacing="1" w:after="100" w:afterAutospacing="1"/>
    </w:pPr>
    <w:rPr>
      <w:rFonts w:ascii="Times New Roman" w:eastAsia="Times New Roman" w:hAnsi="Times New Roman" w:cs="Times New Roman"/>
      <w:i w:val="0"/>
      <w:iCs w:val="0"/>
      <w:sz w:val="24"/>
      <w:szCs w:val="24"/>
      <w:lang w:eastAsia="nl-NL"/>
    </w:rPr>
  </w:style>
  <w:style w:type="character" w:styleId="Nadruk">
    <w:name w:val="Emphasis"/>
    <w:basedOn w:val="Standaardalinea-lettertype"/>
    <w:uiPriority w:val="20"/>
    <w:qFormat/>
    <w:rsid w:val="00433D2F"/>
    <w:rPr>
      <w:i/>
      <w:iCs/>
    </w:rPr>
  </w:style>
  <w:style w:type="character" w:customStyle="1" w:styleId="ref-journal">
    <w:name w:val="ref-journal"/>
    <w:basedOn w:val="Standaardalinea-lettertype"/>
    <w:rsid w:val="000A255A"/>
  </w:style>
  <w:style w:type="character" w:customStyle="1" w:styleId="ref-vol">
    <w:name w:val="ref-vol"/>
    <w:basedOn w:val="Standaardalinea-lettertype"/>
    <w:rsid w:val="000A255A"/>
  </w:style>
  <w:style w:type="character" w:customStyle="1" w:styleId="im">
    <w:name w:val="im"/>
    <w:basedOn w:val="Standaardalinea-lettertype"/>
    <w:rsid w:val="00290C68"/>
  </w:style>
  <w:style w:type="table" w:customStyle="1" w:styleId="Onopgemaaktetabel51">
    <w:name w:val="Onopgemaakte tabel 51"/>
    <w:basedOn w:val="Standaardtabel"/>
    <w:uiPriority w:val="45"/>
    <w:rsid w:val="000D2360"/>
    <w:rPr>
      <w:rFonts w:ascii="Times New Roman" w:eastAsia="Times New Roman" w:hAnsi="Times New Roman" w:cs="Times New Roman"/>
      <w:sz w:val="20"/>
      <w:szCs w:val="20"/>
      <w:lang w:eastAsia="nl-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optekst">
    <w:name w:val="header"/>
    <w:basedOn w:val="Standaard"/>
    <w:link w:val="KoptekstChar"/>
    <w:uiPriority w:val="99"/>
    <w:unhideWhenUsed/>
    <w:rsid w:val="00C5051D"/>
    <w:pPr>
      <w:tabs>
        <w:tab w:val="center" w:pos="4536"/>
        <w:tab w:val="right" w:pos="9072"/>
      </w:tabs>
    </w:pPr>
  </w:style>
  <w:style w:type="character" w:customStyle="1" w:styleId="KoptekstChar">
    <w:name w:val="Koptekst Char"/>
    <w:basedOn w:val="Standaardalinea-lettertype"/>
    <w:link w:val="Koptekst"/>
    <w:uiPriority w:val="99"/>
    <w:rsid w:val="00C5051D"/>
    <w:rPr>
      <w:rFonts w:eastAsiaTheme="minorEastAsia"/>
      <w:i/>
      <w:iCs/>
      <w:sz w:val="20"/>
      <w:szCs w:val="20"/>
    </w:rPr>
  </w:style>
  <w:style w:type="paragraph" w:styleId="Voettekst">
    <w:name w:val="footer"/>
    <w:basedOn w:val="Standaard"/>
    <w:link w:val="VoettekstChar"/>
    <w:uiPriority w:val="99"/>
    <w:unhideWhenUsed/>
    <w:rsid w:val="00C5051D"/>
    <w:pPr>
      <w:tabs>
        <w:tab w:val="center" w:pos="4536"/>
        <w:tab w:val="right" w:pos="9072"/>
      </w:tabs>
    </w:pPr>
  </w:style>
  <w:style w:type="character" w:customStyle="1" w:styleId="VoettekstChar">
    <w:name w:val="Voettekst Char"/>
    <w:basedOn w:val="Standaardalinea-lettertype"/>
    <w:link w:val="Voettekst"/>
    <w:uiPriority w:val="99"/>
    <w:rsid w:val="00C5051D"/>
    <w:rPr>
      <w:rFonts w:eastAsiaTheme="minorEastAsia"/>
      <w:i/>
      <w:iCs/>
      <w:sz w:val="20"/>
      <w:szCs w:val="20"/>
    </w:rPr>
  </w:style>
  <w:style w:type="character" w:styleId="Regelnummer">
    <w:name w:val="line number"/>
    <w:basedOn w:val="Standaardalinea-lettertype"/>
    <w:uiPriority w:val="99"/>
    <w:semiHidden/>
    <w:unhideWhenUsed/>
    <w:rsid w:val="00D45A37"/>
  </w:style>
  <w:style w:type="paragraph" w:styleId="Onderwerpvanopmerking">
    <w:name w:val="annotation subject"/>
    <w:basedOn w:val="Tekstopmerking"/>
    <w:next w:val="Tekstopmerking"/>
    <w:link w:val="OnderwerpvanopmerkingChar"/>
    <w:uiPriority w:val="99"/>
    <w:semiHidden/>
    <w:unhideWhenUsed/>
    <w:rsid w:val="00A716BF"/>
    <w:rPr>
      <w:b/>
      <w:bCs/>
    </w:rPr>
  </w:style>
  <w:style w:type="character" w:customStyle="1" w:styleId="OnderwerpvanopmerkingChar">
    <w:name w:val="Onderwerp van opmerking Char"/>
    <w:basedOn w:val="TekstopmerkingChar"/>
    <w:link w:val="Onderwerpvanopmerking"/>
    <w:uiPriority w:val="99"/>
    <w:semiHidden/>
    <w:rsid w:val="00A716BF"/>
    <w:rPr>
      <w:rFonts w:eastAsiaTheme="minorEastAsia"/>
      <w:b/>
      <w:bCs/>
      <w:i/>
      <w:iCs/>
      <w:sz w:val="20"/>
      <w:szCs w:val="20"/>
    </w:rPr>
  </w:style>
  <w:style w:type="character" w:styleId="Paginanummer">
    <w:name w:val="page number"/>
    <w:basedOn w:val="Standaardalinea-lettertype"/>
    <w:uiPriority w:val="99"/>
    <w:semiHidden/>
    <w:unhideWhenUsed/>
    <w:rsid w:val="00BC61A3"/>
  </w:style>
  <w:style w:type="paragraph" w:customStyle="1" w:styleId="EndNoteBibliography">
    <w:name w:val="EndNote Bibliography"/>
    <w:basedOn w:val="Standaard"/>
    <w:link w:val="EndNoteBibliographyChar"/>
    <w:rsid w:val="0085008A"/>
    <w:pPr>
      <w:jc w:val="both"/>
    </w:pPr>
    <w:rPr>
      <w:rFonts w:ascii="Calibri" w:eastAsiaTheme="minorHAnsi" w:hAnsi="Calibri" w:cs="Calibri"/>
      <w:i w:val="0"/>
      <w:iCs w:val="0"/>
      <w:noProof/>
      <w:sz w:val="24"/>
      <w:szCs w:val="24"/>
      <w:lang w:val="en-US"/>
    </w:rPr>
  </w:style>
  <w:style w:type="character" w:customStyle="1" w:styleId="EndNoteBibliographyChar">
    <w:name w:val="EndNote Bibliography Char"/>
    <w:basedOn w:val="Standaardalinea-lettertype"/>
    <w:link w:val="EndNoteBibliography"/>
    <w:rsid w:val="0085008A"/>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345">
      <w:bodyDiv w:val="1"/>
      <w:marLeft w:val="0"/>
      <w:marRight w:val="0"/>
      <w:marTop w:val="0"/>
      <w:marBottom w:val="0"/>
      <w:divBdr>
        <w:top w:val="none" w:sz="0" w:space="0" w:color="auto"/>
        <w:left w:val="none" w:sz="0" w:space="0" w:color="auto"/>
        <w:bottom w:val="none" w:sz="0" w:space="0" w:color="auto"/>
        <w:right w:val="none" w:sz="0" w:space="0" w:color="auto"/>
      </w:divBdr>
    </w:div>
    <w:div w:id="42025712">
      <w:bodyDiv w:val="1"/>
      <w:marLeft w:val="0"/>
      <w:marRight w:val="0"/>
      <w:marTop w:val="0"/>
      <w:marBottom w:val="0"/>
      <w:divBdr>
        <w:top w:val="none" w:sz="0" w:space="0" w:color="auto"/>
        <w:left w:val="none" w:sz="0" w:space="0" w:color="auto"/>
        <w:bottom w:val="none" w:sz="0" w:space="0" w:color="auto"/>
        <w:right w:val="none" w:sz="0" w:space="0" w:color="auto"/>
      </w:divBdr>
    </w:div>
    <w:div w:id="137768205">
      <w:bodyDiv w:val="1"/>
      <w:marLeft w:val="0"/>
      <w:marRight w:val="0"/>
      <w:marTop w:val="0"/>
      <w:marBottom w:val="0"/>
      <w:divBdr>
        <w:top w:val="none" w:sz="0" w:space="0" w:color="auto"/>
        <w:left w:val="none" w:sz="0" w:space="0" w:color="auto"/>
        <w:bottom w:val="none" w:sz="0" w:space="0" w:color="auto"/>
        <w:right w:val="none" w:sz="0" w:space="0" w:color="auto"/>
      </w:divBdr>
    </w:div>
    <w:div w:id="180628720">
      <w:bodyDiv w:val="1"/>
      <w:marLeft w:val="0"/>
      <w:marRight w:val="0"/>
      <w:marTop w:val="0"/>
      <w:marBottom w:val="0"/>
      <w:divBdr>
        <w:top w:val="none" w:sz="0" w:space="0" w:color="auto"/>
        <w:left w:val="none" w:sz="0" w:space="0" w:color="auto"/>
        <w:bottom w:val="none" w:sz="0" w:space="0" w:color="auto"/>
        <w:right w:val="none" w:sz="0" w:space="0" w:color="auto"/>
      </w:divBdr>
    </w:div>
    <w:div w:id="239993304">
      <w:bodyDiv w:val="1"/>
      <w:marLeft w:val="0"/>
      <w:marRight w:val="0"/>
      <w:marTop w:val="0"/>
      <w:marBottom w:val="0"/>
      <w:divBdr>
        <w:top w:val="none" w:sz="0" w:space="0" w:color="auto"/>
        <w:left w:val="none" w:sz="0" w:space="0" w:color="auto"/>
        <w:bottom w:val="none" w:sz="0" w:space="0" w:color="auto"/>
        <w:right w:val="none" w:sz="0" w:space="0" w:color="auto"/>
      </w:divBdr>
      <w:divsChild>
        <w:div w:id="2074043652">
          <w:marLeft w:val="0"/>
          <w:marRight w:val="0"/>
          <w:marTop w:val="0"/>
          <w:marBottom w:val="0"/>
          <w:divBdr>
            <w:top w:val="none" w:sz="0" w:space="0" w:color="auto"/>
            <w:left w:val="none" w:sz="0" w:space="0" w:color="auto"/>
            <w:bottom w:val="none" w:sz="0" w:space="0" w:color="auto"/>
            <w:right w:val="none" w:sz="0" w:space="0" w:color="auto"/>
          </w:divBdr>
          <w:divsChild>
            <w:div w:id="593440411">
              <w:marLeft w:val="0"/>
              <w:marRight w:val="0"/>
              <w:marTop w:val="0"/>
              <w:marBottom w:val="0"/>
              <w:divBdr>
                <w:top w:val="none" w:sz="0" w:space="0" w:color="auto"/>
                <w:left w:val="none" w:sz="0" w:space="0" w:color="auto"/>
                <w:bottom w:val="none" w:sz="0" w:space="0" w:color="auto"/>
                <w:right w:val="none" w:sz="0" w:space="0" w:color="auto"/>
              </w:divBdr>
              <w:divsChild>
                <w:div w:id="2079353337">
                  <w:marLeft w:val="0"/>
                  <w:marRight w:val="0"/>
                  <w:marTop w:val="0"/>
                  <w:marBottom w:val="0"/>
                  <w:divBdr>
                    <w:top w:val="none" w:sz="0" w:space="0" w:color="auto"/>
                    <w:left w:val="none" w:sz="0" w:space="0" w:color="auto"/>
                    <w:bottom w:val="none" w:sz="0" w:space="0" w:color="auto"/>
                    <w:right w:val="none" w:sz="0" w:space="0" w:color="auto"/>
                  </w:divBdr>
                  <w:divsChild>
                    <w:div w:id="17785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68893">
          <w:marLeft w:val="0"/>
          <w:marRight w:val="0"/>
          <w:marTop w:val="75"/>
          <w:marBottom w:val="0"/>
          <w:divBdr>
            <w:top w:val="none" w:sz="0" w:space="0" w:color="auto"/>
            <w:left w:val="none" w:sz="0" w:space="0" w:color="auto"/>
            <w:bottom w:val="none" w:sz="0" w:space="0" w:color="auto"/>
            <w:right w:val="none" w:sz="0" w:space="0" w:color="auto"/>
          </w:divBdr>
        </w:div>
      </w:divsChild>
    </w:div>
    <w:div w:id="275721876">
      <w:bodyDiv w:val="1"/>
      <w:marLeft w:val="0"/>
      <w:marRight w:val="0"/>
      <w:marTop w:val="0"/>
      <w:marBottom w:val="0"/>
      <w:divBdr>
        <w:top w:val="none" w:sz="0" w:space="0" w:color="auto"/>
        <w:left w:val="none" w:sz="0" w:space="0" w:color="auto"/>
        <w:bottom w:val="none" w:sz="0" w:space="0" w:color="auto"/>
        <w:right w:val="none" w:sz="0" w:space="0" w:color="auto"/>
      </w:divBdr>
      <w:divsChild>
        <w:div w:id="518278994">
          <w:marLeft w:val="0"/>
          <w:marRight w:val="0"/>
          <w:marTop w:val="0"/>
          <w:marBottom w:val="0"/>
          <w:divBdr>
            <w:top w:val="none" w:sz="0" w:space="0" w:color="auto"/>
            <w:left w:val="none" w:sz="0" w:space="0" w:color="auto"/>
            <w:bottom w:val="none" w:sz="0" w:space="0" w:color="auto"/>
            <w:right w:val="none" w:sz="0" w:space="0" w:color="auto"/>
          </w:divBdr>
          <w:divsChild>
            <w:div w:id="1458303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08678467">
      <w:bodyDiv w:val="1"/>
      <w:marLeft w:val="0"/>
      <w:marRight w:val="0"/>
      <w:marTop w:val="0"/>
      <w:marBottom w:val="0"/>
      <w:divBdr>
        <w:top w:val="none" w:sz="0" w:space="0" w:color="auto"/>
        <w:left w:val="none" w:sz="0" w:space="0" w:color="auto"/>
        <w:bottom w:val="none" w:sz="0" w:space="0" w:color="auto"/>
        <w:right w:val="none" w:sz="0" w:space="0" w:color="auto"/>
      </w:divBdr>
    </w:div>
    <w:div w:id="367687401">
      <w:bodyDiv w:val="1"/>
      <w:marLeft w:val="0"/>
      <w:marRight w:val="0"/>
      <w:marTop w:val="0"/>
      <w:marBottom w:val="0"/>
      <w:divBdr>
        <w:top w:val="none" w:sz="0" w:space="0" w:color="auto"/>
        <w:left w:val="none" w:sz="0" w:space="0" w:color="auto"/>
        <w:bottom w:val="none" w:sz="0" w:space="0" w:color="auto"/>
        <w:right w:val="none" w:sz="0" w:space="0" w:color="auto"/>
      </w:divBdr>
      <w:divsChild>
        <w:div w:id="474493406">
          <w:marLeft w:val="360"/>
          <w:marRight w:val="0"/>
          <w:marTop w:val="200"/>
          <w:marBottom w:val="0"/>
          <w:divBdr>
            <w:top w:val="none" w:sz="0" w:space="0" w:color="auto"/>
            <w:left w:val="none" w:sz="0" w:space="0" w:color="auto"/>
            <w:bottom w:val="none" w:sz="0" w:space="0" w:color="auto"/>
            <w:right w:val="none" w:sz="0" w:space="0" w:color="auto"/>
          </w:divBdr>
        </w:div>
      </w:divsChild>
    </w:div>
    <w:div w:id="412549173">
      <w:bodyDiv w:val="1"/>
      <w:marLeft w:val="0"/>
      <w:marRight w:val="0"/>
      <w:marTop w:val="0"/>
      <w:marBottom w:val="0"/>
      <w:divBdr>
        <w:top w:val="none" w:sz="0" w:space="0" w:color="auto"/>
        <w:left w:val="none" w:sz="0" w:space="0" w:color="auto"/>
        <w:bottom w:val="none" w:sz="0" w:space="0" w:color="auto"/>
        <w:right w:val="none" w:sz="0" w:space="0" w:color="auto"/>
      </w:divBdr>
    </w:div>
    <w:div w:id="488908902">
      <w:bodyDiv w:val="1"/>
      <w:marLeft w:val="0"/>
      <w:marRight w:val="0"/>
      <w:marTop w:val="0"/>
      <w:marBottom w:val="0"/>
      <w:divBdr>
        <w:top w:val="none" w:sz="0" w:space="0" w:color="auto"/>
        <w:left w:val="none" w:sz="0" w:space="0" w:color="auto"/>
        <w:bottom w:val="none" w:sz="0" w:space="0" w:color="auto"/>
        <w:right w:val="none" w:sz="0" w:space="0" w:color="auto"/>
      </w:divBdr>
    </w:div>
    <w:div w:id="566963863">
      <w:bodyDiv w:val="1"/>
      <w:marLeft w:val="0"/>
      <w:marRight w:val="0"/>
      <w:marTop w:val="0"/>
      <w:marBottom w:val="0"/>
      <w:divBdr>
        <w:top w:val="none" w:sz="0" w:space="0" w:color="auto"/>
        <w:left w:val="none" w:sz="0" w:space="0" w:color="auto"/>
        <w:bottom w:val="none" w:sz="0" w:space="0" w:color="auto"/>
        <w:right w:val="none" w:sz="0" w:space="0" w:color="auto"/>
      </w:divBdr>
    </w:div>
    <w:div w:id="604652306">
      <w:bodyDiv w:val="1"/>
      <w:marLeft w:val="0"/>
      <w:marRight w:val="0"/>
      <w:marTop w:val="0"/>
      <w:marBottom w:val="0"/>
      <w:divBdr>
        <w:top w:val="none" w:sz="0" w:space="0" w:color="auto"/>
        <w:left w:val="none" w:sz="0" w:space="0" w:color="auto"/>
        <w:bottom w:val="none" w:sz="0" w:space="0" w:color="auto"/>
        <w:right w:val="none" w:sz="0" w:space="0" w:color="auto"/>
      </w:divBdr>
    </w:div>
    <w:div w:id="622729420">
      <w:bodyDiv w:val="1"/>
      <w:marLeft w:val="0"/>
      <w:marRight w:val="0"/>
      <w:marTop w:val="0"/>
      <w:marBottom w:val="0"/>
      <w:divBdr>
        <w:top w:val="none" w:sz="0" w:space="0" w:color="auto"/>
        <w:left w:val="none" w:sz="0" w:space="0" w:color="auto"/>
        <w:bottom w:val="none" w:sz="0" w:space="0" w:color="auto"/>
        <w:right w:val="none" w:sz="0" w:space="0" w:color="auto"/>
      </w:divBdr>
    </w:div>
    <w:div w:id="666175043">
      <w:bodyDiv w:val="1"/>
      <w:marLeft w:val="0"/>
      <w:marRight w:val="0"/>
      <w:marTop w:val="0"/>
      <w:marBottom w:val="0"/>
      <w:divBdr>
        <w:top w:val="none" w:sz="0" w:space="0" w:color="auto"/>
        <w:left w:val="none" w:sz="0" w:space="0" w:color="auto"/>
        <w:bottom w:val="none" w:sz="0" w:space="0" w:color="auto"/>
        <w:right w:val="none" w:sz="0" w:space="0" w:color="auto"/>
      </w:divBdr>
    </w:div>
    <w:div w:id="744104210">
      <w:bodyDiv w:val="1"/>
      <w:marLeft w:val="0"/>
      <w:marRight w:val="0"/>
      <w:marTop w:val="0"/>
      <w:marBottom w:val="0"/>
      <w:divBdr>
        <w:top w:val="none" w:sz="0" w:space="0" w:color="auto"/>
        <w:left w:val="none" w:sz="0" w:space="0" w:color="auto"/>
        <w:bottom w:val="none" w:sz="0" w:space="0" w:color="auto"/>
        <w:right w:val="none" w:sz="0" w:space="0" w:color="auto"/>
      </w:divBdr>
    </w:div>
    <w:div w:id="748619470">
      <w:bodyDiv w:val="1"/>
      <w:marLeft w:val="0"/>
      <w:marRight w:val="0"/>
      <w:marTop w:val="0"/>
      <w:marBottom w:val="0"/>
      <w:divBdr>
        <w:top w:val="none" w:sz="0" w:space="0" w:color="auto"/>
        <w:left w:val="none" w:sz="0" w:space="0" w:color="auto"/>
        <w:bottom w:val="none" w:sz="0" w:space="0" w:color="auto"/>
        <w:right w:val="none" w:sz="0" w:space="0" w:color="auto"/>
      </w:divBdr>
      <w:divsChild>
        <w:div w:id="1425229360">
          <w:marLeft w:val="360"/>
          <w:marRight w:val="0"/>
          <w:marTop w:val="200"/>
          <w:marBottom w:val="0"/>
          <w:divBdr>
            <w:top w:val="none" w:sz="0" w:space="0" w:color="auto"/>
            <w:left w:val="none" w:sz="0" w:space="0" w:color="auto"/>
            <w:bottom w:val="none" w:sz="0" w:space="0" w:color="auto"/>
            <w:right w:val="none" w:sz="0" w:space="0" w:color="auto"/>
          </w:divBdr>
        </w:div>
      </w:divsChild>
    </w:div>
    <w:div w:id="760218689">
      <w:bodyDiv w:val="1"/>
      <w:marLeft w:val="0"/>
      <w:marRight w:val="0"/>
      <w:marTop w:val="0"/>
      <w:marBottom w:val="0"/>
      <w:divBdr>
        <w:top w:val="none" w:sz="0" w:space="0" w:color="auto"/>
        <w:left w:val="none" w:sz="0" w:space="0" w:color="auto"/>
        <w:bottom w:val="none" w:sz="0" w:space="0" w:color="auto"/>
        <w:right w:val="none" w:sz="0" w:space="0" w:color="auto"/>
      </w:divBdr>
      <w:divsChild>
        <w:div w:id="1737389873">
          <w:marLeft w:val="0"/>
          <w:marRight w:val="0"/>
          <w:marTop w:val="0"/>
          <w:marBottom w:val="0"/>
          <w:divBdr>
            <w:top w:val="none" w:sz="0" w:space="0" w:color="auto"/>
            <w:left w:val="none" w:sz="0" w:space="0" w:color="auto"/>
            <w:bottom w:val="none" w:sz="0" w:space="0" w:color="auto"/>
            <w:right w:val="none" w:sz="0" w:space="0" w:color="auto"/>
          </w:divBdr>
        </w:div>
      </w:divsChild>
    </w:div>
    <w:div w:id="776407347">
      <w:bodyDiv w:val="1"/>
      <w:marLeft w:val="0"/>
      <w:marRight w:val="0"/>
      <w:marTop w:val="0"/>
      <w:marBottom w:val="0"/>
      <w:divBdr>
        <w:top w:val="none" w:sz="0" w:space="0" w:color="auto"/>
        <w:left w:val="none" w:sz="0" w:space="0" w:color="auto"/>
        <w:bottom w:val="none" w:sz="0" w:space="0" w:color="auto"/>
        <w:right w:val="none" w:sz="0" w:space="0" w:color="auto"/>
      </w:divBdr>
    </w:div>
    <w:div w:id="908997951">
      <w:bodyDiv w:val="1"/>
      <w:marLeft w:val="0"/>
      <w:marRight w:val="0"/>
      <w:marTop w:val="0"/>
      <w:marBottom w:val="0"/>
      <w:divBdr>
        <w:top w:val="none" w:sz="0" w:space="0" w:color="auto"/>
        <w:left w:val="none" w:sz="0" w:space="0" w:color="auto"/>
        <w:bottom w:val="none" w:sz="0" w:space="0" w:color="auto"/>
        <w:right w:val="none" w:sz="0" w:space="0" w:color="auto"/>
      </w:divBdr>
      <w:divsChild>
        <w:div w:id="824005256">
          <w:marLeft w:val="0"/>
          <w:marRight w:val="0"/>
          <w:marTop w:val="0"/>
          <w:marBottom w:val="0"/>
          <w:divBdr>
            <w:top w:val="none" w:sz="0" w:space="0" w:color="auto"/>
            <w:left w:val="none" w:sz="0" w:space="0" w:color="auto"/>
            <w:bottom w:val="none" w:sz="0" w:space="0" w:color="auto"/>
            <w:right w:val="none" w:sz="0" w:space="0" w:color="auto"/>
          </w:divBdr>
        </w:div>
        <w:div w:id="1035740761">
          <w:marLeft w:val="0"/>
          <w:marRight w:val="0"/>
          <w:marTop w:val="0"/>
          <w:marBottom w:val="0"/>
          <w:divBdr>
            <w:top w:val="none" w:sz="0" w:space="0" w:color="auto"/>
            <w:left w:val="none" w:sz="0" w:space="0" w:color="auto"/>
            <w:bottom w:val="none" w:sz="0" w:space="0" w:color="auto"/>
            <w:right w:val="none" w:sz="0" w:space="0" w:color="auto"/>
          </w:divBdr>
        </w:div>
        <w:div w:id="1115440263">
          <w:marLeft w:val="0"/>
          <w:marRight w:val="0"/>
          <w:marTop w:val="0"/>
          <w:marBottom w:val="0"/>
          <w:divBdr>
            <w:top w:val="none" w:sz="0" w:space="0" w:color="auto"/>
            <w:left w:val="none" w:sz="0" w:space="0" w:color="auto"/>
            <w:bottom w:val="none" w:sz="0" w:space="0" w:color="auto"/>
            <w:right w:val="none" w:sz="0" w:space="0" w:color="auto"/>
          </w:divBdr>
        </w:div>
        <w:div w:id="480465841">
          <w:marLeft w:val="0"/>
          <w:marRight w:val="0"/>
          <w:marTop w:val="0"/>
          <w:marBottom w:val="0"/>
          <w:divBdr>
            <w:top w:val="none" w:sz="0" w:space="0" w:color="auto"/>
            <w:left w:val="none" w:sz="0" w:space="0" w:color="auto"/>
            <w:bottom w:val="none" w:sz="0" w:space="0" w:color="auto"/>
            <w:right w:val="none" w:sz="0" w:space="0" w:color="auto"/>
          </w:divBdr>
        </w:div>
        <w:div w:id="1309827301">
          <w:marLeft w:val="0"/>
          <w:marRight w:val="0"/>
          <w:marTop w:val="0"/>
          <w:marBottom w:val="0"/>
          <w:divBdr>
            <w:top w:val="none" w:sz="0" w:space="0" w:color="auto"/>
            <w:left w:val="none" w:sz="0" w:space="0" w:color="auto"/>
            <w:bottom w:val="none" w:sz="0" w:space="0" w:color="auto"/>
            <w:right w:val="none" w:sz="0" w:space="0" w:color="auto"/>
          </w:divBdr>
        </w:div>
        <w:div w:id="1637490705">
          <w:marLeft w:val="0"/>
          <w:marRight w:val="0"/>
          <w:marTop w:val="0"/>
          <w:marBottom w:val="0"/>
          <w:divBdr>
            <w:top w:val="none" w:sz="0" w:space="0" w:color="auto"/>
            <w:left w:val="none" w:sz="0" w:space="0" w:color="auto"/>
            <w:bottom w:val="none" w:sz="0" w:space="0" w:color="auto"/>
            <w:right w:val="none" w:sz="0" w:space="0" w:color="auto"/>
          </w:divBdr>
        </w:div>
      </w:divsChild>
    </w:div>
    <w:div w:id="980114237">
      <w:bodyDiv w:val="1"/>
      <w:marLeft w:val="0"/>
      <w:marRight w:val="0"/>
      <w:marTop w:val="0"/>
      <w:marBottom w:val="0"/>
      <w:divBdr>
        <w:top w:val="none" w:sz="0" w:space="0" w:color="auto"/>
        <w:left w:val="none" w:sz="0" w:space="0" w:color="auto"/>
        <w:bottom w:val="none" w:sz="0" w:space="0" w:color="auto"/>
        <w:right w:val="none" w:sz="0" w:space="0" w:color="auto"/>
      </w:divBdr>
      <w:divsChild>
        <w:div w:id="113914862">
          <w:marLeft w:val="0"/>
          <w:marRight w:val="0"/>
          <w:marTop w:val="0"/>
          <w:marBottom w:val="0"/>
          <w:divBdr>
            <w:top w:val="none" w:sz="0" w:space="0" w:color="auto"/>
            <w:left w:val="none" w:sz="0" w:space="0" w:color="auto"/>
            <w:bottom w:val="none" w:sz="0" w:space="0" w:color="auto"/>
            <w:right w:val="none" w:sz="0" w:space="0" w:color="auto"/>
          </w:divBdr>
        </w:div>
      </w:divsChild>
    </w:div>
    <w:div w:id="1018115597">
      <w:bodyDiv w:val="1"/>
      <w:marLeft w:val="0"/>
      <w:marRight w:val="0"/>
      <w:marTop w:val="0"/>
      <w:marBottom w:val="0"/>
      <w:divBdr>
        <w:top w:val="none" w:sz="0" w:space="0" w:color="auto"/>
        <w:left w:val="none" w:sz="0" w:space="0" w:color="auto"/>
        <w:bottom w:val="none" w:sz="0" w:space="0" w:color="auto"/>
        <w:right w:val="none" w:sz="0" w:space="0" w:color="auto"/>
      </w:divBdr>
      <w:divsChild>
        <w:div w:id="222640757">
          <w:blockQuote w:val="1"/>
          <w:marLeft w:val="720"/>
          <w:marRight w:val="720"/>
          <w:marTop w:val="240"/>
          <w:marBottom w:val="240"/>
          <w:divBdr>
            <w:top w:val="none" w:sz="0" w:space="6" w:color="auto"/>
            <w:left w:val="single" w:sz="12" w:space="12" w:color="AFC0D2"/>
            <w:bottom w:val="none" w:sz="0" w:space="6" w:color="auto"/>
            <w:right w:val="none" w:sz="0" w:space="12" w:color="auto"/>
          </w:divBdr>
        </w:div>
      </w:divsChild>
    </w:div>
    <w:div w:id="1024286488">
      <w:bodyDiv w:val="1"/>
      <w:marLeft w:val="0"/>
      <w:marRight w:val="0"/>
      <w:marTop w:val="0"/>
      <w:marBottom w:val="0"/>
      <w:divBdr>
        <w:top w:val="none" w:sz="0" w:space="0" w:color="auto"/>
        <w:left w:val="none" w:sz="0" w:space="0" w:color="auto"/>
        <w:bottom w:val="none" w:sz="0" w:space="0" w:color="auto"/>
        <w:right w:val="none" w:sz="0" w:space="0" w:color="auto"/>
      </w:divBdr>
    </w:div>
    <w:div w:id="1214120338">
      <w:bodyDiv w:val="1"/>
      <w:marLeft w:val="0"/>
      <w:marRight w:val="0"/>
      <w:marTop w:val="0"/>
      <w:marBottom w:val="0"/>
      <w:divBdr>
        <w:top w:val="none" w:sz="0" w:space="0" w:color="auto"/>
        <w:left w:val="none" w:sz="0" w:space="0" w:color="auto"/>
        <w:bottom w:val="none" w:sz="0" w:space="0" w:color="auto"/>
        <w:right w:val="none" w:sz="0" w:space="0" w:color="auto"/>
      </w:divBdr>
      <w:divsChild>
        <w:div w:id="2028674632">
          <w:marLeft w:val="0"/>
          <w:marRight w:val="0"/>
          <w:marTop w:val="0"/>
          <w:marBottom w:val="0"/>
          <w:divBdr>
            <w:top w:val="none" w:sz="0" w:space="0" w:color="auto"/>
            <w:left w:val="none" w:sz="0" w:space="0" w:color="auto"/>
            <w:bottom w:val="none" w:sz="0" w:space="0" w:color="auto"/>
            <w:right w:val="none" w:sz="0" w:space="0" w:color="auto"/>
          </w:divBdr>
          <w:divsChild>
            <w:div w:id="21419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6577">
      <w:bodyDiv w:val="1"/>
      <w:marLeft w:val="0"/>
      <w:marRight w:val="0"/>
      <w:marTop w:val="0"/>
      <w:marBottom w:val="0"/>
      <w:divBdr>
        <w:top w:val="none" w:sz="0" w:space="0" w:color="auto"/>
        <w:left w:val="none" w:sz="0" w:space="0" w:color="auto"/>
        <w:bottom w:val="none" w:sz="0" w:space="0" w:color="auto"/>
        <w:right w:val="none" w:sz="0" w:space="0" w:color="auto"/>
      </w:divBdr>
    </w:div>
    <w:div w:id="1236403100">
      <w:bodyDiv w:val="1"/>
      <w:marLeft w:val="0"/>
      <w:marRight w:val="0"/>
      <w:marTop w:val="0"/>
      <w:marBottom w:val="0"/>
      <w:divBdr>
        <w:top w:val="none" w:sz="0" w:space="0" w:color="auto"/>
        <w:left w:val="none" w:sz="0" w:space="0" w:color="auto"/>
        <w:bottom w:val="none" w:sz="0" w:space="0" w:color="auto"/>
        <w:right w:val="none" w:sz="0" w:space="0" w:color="auto"/>
      </w:divBdr>
      <w:divsChild>
        <w:div w:id="74715469">
          <w:marLeft w:val="0"/>
          <w:marRight w:val="0"/>
          <w:marTop w:val="0"/>
          <w:marBottom w:val="0"/>
          <w:divBdr>
            <w:top w:val="none" w:sz="0" w:space="0" w:color="auto"/>
            <w:left w:val="none" w:sz="0" w:space="0" w:color="auto"/>
            <w:bottom w:val="none" w:sz="0" w:space="0" w:color="auto"/>
            <w:right w:val="none" w:sz="0" w:space="0" w:color="auto"/>
          </w:divBdr>
        </w:div>
      </w:divsChild>
    </w:div>
    <w:div w:id="1245264716">
      <w:bodyDiv w:val="1"/>
      <w:marLeft w:val="0"/>
      <w:marRight w:val="0"/>
      <w:marTop w:val="0"/>
      <w:marBottom w:val="0"/>
      <w:divBdr>
        <w:top w:val="none" w:sz="0" w:space="0" w:color="auto"/>
        <w:left w:val="none" w:sz="0" w:space="0" w:color="auto"/>
        <w:bottom w:val="none" w:sz="0" w:space="0" w:color="auto"/>
        <w:right w:val="none" w:sz="0" w:space="0" w:color="auto"/>
      </w:divBdr>
      <w:divsChild>
        <w:div w:id="1772125398">
          <w:marLeft w:val="360"/>
          <w:marRight w:val="0"/>
          <w:marTop w:val="200"/>
          <w:marBottom w:val="0"/>
          <w:divBdr>
            <w:top w:val="none" w:sz="0" w:space="0" w:color="auto"/>
            <w:left w:val="none" w:sz="0" w:space="0" w:color="auto"/>
            <w:bottom w:val="none" w:sz="0" w:space="0" w:color="auto"/>
            <w:right w:val="none" w:sz="0" w:space="0" w:color="auto"/>
          </w:divBdr>
        </w:div>
      </w:divsChild>
    </w:div>
    <w:div w:id="1324089560">
      <w:bodyDiv w:val="1"/>
      <w:marLeft w:val="0"/>
      <w:marRight w:val="0"/>
      <w:marTop w:val="0"/>
      <w:marBottom w:val="0"/>
      <w:divBdr>
        <w:top w:val="none" w:sz="0" w:space="0" w:color="auto"/>
        <w:left w:val="none" w:sz="0" w:space="0" w:color="auto"/>
        <w:bottom w:val="none" w:sz="0" w:space="0" w:color="auto"/>
        <w:right w:val="none" w:sz="0" w:space="0" w:color="auto"/>
      </w:divBdr>
    </w:div>
    <w:div w:id="1398161120">
      <w:bodyDiv w:val="1"/>
      <w:marLeft w:val="0"/>
      <w:marRight w:val="0"/>
      <w:marTop w:val="0"/>
      <w:marBottom w:val="0"/>
      <w:divBdr>
        <w:top w:val="none" w:sz="0" w:space="0" w:color="auto"/>
        <w:left w:val="none" w:sz="0" w:space="0" w:color="auto"/>
        <w:bottom w:val="none" w:sz="0" w:space="0" w:color="auto"/>
        <w:right w:val="none" w:sz="0" w:space="0" w:color="auto"/>
      </w:divBdr>
    </w:div>
    <w:div w:id="1456215660">
      <w:bodyDiv w:val="1"/>
      <w:marLeft w:val="0"/>
      <w:marRight w:val="0"/>
      <w:marTop w:val="0"/>
      <w:marBottom w:val="0"/>
      <w:divBdr>
        <w:top w:val="none" w:sz="0" w:space="0" w:color="auto"/>
        <w:left w:val="none" w:sz="0" w:space="0" w:color="auto"/>
        <w:bottom w:val="none" w:sz="0" w:space="0" w:color="auto"/>
        <w:right w:val="none" w:sz="0" w:space="0" w:color="auto"/>
      </w:divBdr>
    </w:div>
    <w:div w:id="1547720267">
      <w:bodyDiv w:val="1"/>
      <w:marLeft w:val="0"/>
      <w:marRight w:val="0"/>
      <w:marTop w:val="0"/>
      <w:marBottom w:val="0"/>
      <w:divBdr>
        <w:top w:val="none" w:sz="0" w:space="0" w:color="auto"/>
        <w:left w:val="none" w:sz="0" w:space="0" w:color="auto"/>
        <w:bottom w:val="none" w:sz="0" w:space="0" w:color="auto"/>
        <w:right w:val="none" w:sz="0" w:space="0" w:color="auto"/>
      </w:divBdr>
    </w:div>
    <w:div w:id="1626615551">
      <w:bodyDiv w:val="1"/>
      <w:marLeft w:val="0"/>
      <w:marRight w:val="0"/>
      <w:marTop w:val="0"/>
      <w:marBottom w:val="0"/>
      <w:divBdr>
        <w:top w:val="none" w:sz="0" w:space="0" w:color="auto"/>
        <w:left w:val="none" w:sz="0" w:space="0" w:color="auto"/>
        <w:bottom w:val="none" w:sz="0" w:space="0" w:color="auto"/>
        <w:right w:val="none" w:sz="0" w:space="0" w:color="auto"/>
      </w:divBdr>
      <w:divsChild>
        <w:div w:id="1524199501">
          <w:marLeft w:val="0"/>
          <w:marRight w:val="0"/>
          <w:marTop w:val="0"/>
          <w:marBottom w:val="0"/>
          <w:divBdr>
            <w:top w:val="none" w:sz="0" w:space="0" w:color="auto"/>
            <w:left w:val="none" w:sz="0" w:space="0" w:color="auto"/>
            <w:bottom w:val="none" w:sz="0" w:space="0" w:color="auto"/>
            <w:right w:val="none" w:sz="0" w:space="0" w:color="auto"/>
          </w:divBdr>
          <w:divsChild>
            <w:div w:id="3412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2222">
      <w:bodyDiv w:val="1"/>
      <w:marLeft w:val="0"/>
      <w:marRight w:val="0"/>
      <w:marTop w:val="0"/>
      <w:marBottom w:val="0"/>
      <w:divBdr>
        <w:top w:val="none" w:sz="0" w:space="0" w:color="auto"/>
        <w:left w:val="none" w:sz="0" w:space="0" w:color="auto"/>
        <w:bottom w:val="none" w:sz="0" w:space="0" w:color="auto"/>
        <w:right w:val="none" w:sz="0" w:space="0" w:color="auto"/>
      </w:divBdr>
    </w:div>
    <w:div w:id="1658143948">
      <w:bodyDiv w:val="1"/>
      <w:marLeft w:val="0"/>
      <w:marRight w:val="0"/>
      <w:marTop w:val="0"/>
      <w:marBottom w:val="0"/>
      <w:divBdr>
        <w:top w:val="none" w:sz="0" w:space="0" w:color="auto"/>
        <w:left w:val="none" w:sz="0" w:space="0" w:color="auto"/>
        <w:bottom w:val="none" w:sz="0" w:space="0" w:color="auto"/>
        <w:right w:val="none" w:sz="0" w:space="0" w:color="auto"/>
      </w:divBdr>
    </w:div>
    <w:div w:id="1666085600">
      <w:bodyDiv w:val="1"/>
      <w:marLeft w:val="0"/>
      <w:marRight w:val="0"/>
      <w:marTop w:val="0"/>
      <w:marBottom w:val="0"/>
      <w:divBdr>
        <w:top w:val="none" w:sz="0" w:space="0" w:color="auto"/>
        <w:left w:val="none" w:sz="0" w:space="0" w:color="auto"/>
        <w:bottom w:val="none" w:sz="0" w:space="0" w:color="auto"/>
        <w:right w:val="none" w:sz="0" w:space="0" w:color="auto"/>
      </w:divBdr>
    </w:div>
    <w:div w:id="1733194019">
      <w:bodyDiv w:val="1"/>
      <w:marLeft w:val="0"/>
      <w:marRight w:val="0"/>
      <w:marTop w:val="0"/>
      <w:marBottom w:val="0"/>
      <w:divBdr>
        <w:top w:val="none" w:sz="0" w:space="0" w:color="auto"/>
        <w:left w:val="none" w:sz="0" w:space="0" w:color="auto"/>
        <w:bottom w:val="none" w:sz="0" w:space="0" w:color="auto"/>
        <w:right w:val="none" w:sz="0" w:space="0" w:color="auto"/>
      </w:divBdr>
      <w:divsChild>
        <w:div w:id="211772779">
          <w:marLeft w:val="0"/>
          <w:marRight w:val="0"/>
          <w:marTop w:val="0"/>
          <w:marBottom w:val="0"/>
          <w:divBdr>
            <w:top w:val="none" w:sz="0" w:space="0" w:color="auto"/>
            <w:left w:val="none" w:sz="0" w:space="0" w:color="auto"/>
            <w:bottom w:val="none" w:sz="0" w:space="0" w:color="auto"/>
            <w:right w:val="none" w:sz="0" w:space="0" w:color="auto"/>
          </w:divBdr>
          <w:divsChild>
            <w:div w:id="1938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3096">
      <w:bodyDiv w:val="1"/>
      <w:marLeft w:val="0"/>
      <w:marRight w:val="0"/>
      <w:marTop w:val="0"/>
      <w:marBottom w:val="0"/>
      <w:divBdr>
        <w:top w:val="none" w:sz="0" w:space="0" w:color="auto"/>
        <w:left w:val="none" w:sz="0" w:space="0" w:color="auto"/>
        <w:bottom w:val="none" w:sz="0" w:space="0" w:color="auto"/>
        <w:right w:val="none" w:sz="0" w:space="0" w:color="auto"/>
      </w:divBdr>
      <w:divsChild>
        <w:div w:id="759571144">
          <w:marLeft w:val="360"/>
          <w:marRight w:val="0"/>
          <w:marTop w:val="200"/>
          <w:marBottom w:val="0"/>
          <w:divBdr>
            <w:top w:val="none" w:sz="0" w:space="0" w:color="auto"/>
            <w:left w:val="none" w:sz="0" w:space="0" w:color="auto"/>
            <w:bottom w:val="none" w:sz="0" w:space="0" w:color="auto"/>
            <w:right w:val="none" w:sz="0" w:space="0" w:color="auto"/>
          </w:divBdr>
        </w:div>
      </w:divsChild>
    </w:div>
    <w:div w:id="1768427794">
      <w:bodyDiv w:val="1"/>
      <w:marLeft w:val="0"/>
      <w:marRight w:val="0"/>
      <w:marTop w:val="0"/>
      <w:marBottom w:val="0"/>
      <w:divBdr>
        <w:top w:val="none" w:sz="0" w:space="0" w:color="auto"/>
        <w:left w:val="none" w:sz="0" w:space="0" w:color="auto"/>
        <w:bottom w:val="none" w:sz="0" w:space="0" w:color="auto"/>
        <w:right w:val="none" w:sz="0" w:space="0" w:color="auto"/>
      </w:divBdr>
    </w:div>
    <w:div w:id="1795520683">
      <w:bodyDiv w:val="1"/>
      <w:marLeft w:val="0"/>
      <w:marRight w:val="0"/>
      <w:marTop w:val="0"/>
      <w:marBottom w:val="0"/>
      <w:divBdr>
        <w:top w:val="none" w:sz="0" w:space="0" w:color="auto"/>
        <w:left w:val="none" w:sz="0" w:space="0" w:color="auto"/>
        <w:bottom w:val="none" w:sz="0" w:space="0" w:color="auto"/>
        <w:right w:val="none" w:sz="0" w:space="0" w:color="auto"/>
      </w:divBdr>
    </w:div>
    <w:div w:id="1801221465">
      <w:bodyDiv w:val="1"/>
      <w:marLeft w:val="0"/>
      <w:marRight w:val="0"/>
      <w:marTop w:val="0"/>
      <w:marBottom w:val="0"/>
      <w:divBdr>
        <w:top w:val="none" w:sz="0" w:space="0" w:color="auto"/>
        <w:left w:val="none" w:sz="0" w:space="0" w:color="auto"/>
        <w:bottom w:val="none" w:sz="0" w:space="0" w:color="auto"/>
        <w:right w:val="none" w:sz="0" w:space="0" w:color="auto"/>
      </w:divBdr>
    </w:div>
    <w:div w:id="1867671481">
      <w:bodyDiv w:val="1"/>
      <w:marLeft w:val="0"/>
      <w:marRight w:val="0"/>
      <w:marTop w:val="0"/>
      <w:marBottom w:val="0"/>
      <w:divBdr>
        <w:top w:val="none" w:sz="0" w:space="0" w:color="auto"/>
        <w:left w:val="none" w:sz="0" w:space="0" w:color="auto"/>
        <w:bottom w:val="none" w:sz="0" w:space="0" w:color="auto"/>
        <w:right w:val="none" w:sz="0" w:space="0" w:color="auto"/>
      </w:divBdr>
    </w:div>
    <w:div w:id="1976060794">
      <w:bodyDiv w:val="1"/>
      <w:marLeft w:val="0"/>
      <w:marRight w:val="0"/>
      <w:marTop w:val="0"/>
      <w:marBottom w:val="0"/>
      <w:divBdr>
        <w:top w:val="none" w:sz="0" w:space="0" w:color="auto"/>
        <w:left w:val="none" w:sz="0" w:space="0" w:color="auto"/>
        <w:bottom w:val="none" w:sz="0" w:space="0" w:color="auto"/>
        <w:right w:val="none" w:sz="0" w:space="0" w:color="auto"/>
      </w:divBdr>
    </w:div>
    <w:div w:id="1996377752">
      <w:bodyDiv w:val="1"/>
      <w:marLeft w:val="0"/>
      <w:marRight w:val="0"/>
      <w:marTop w:val="0"/>
      <w:marBottom w:val="0"/>
      <w:divBdr>
        <w:top w:val="none" w:sz="0" w:space="0" w:color="auto"/>
        <w:left w:val="none" w:sz="0" w:space="0" w:color="auto"/>
        <w:bottom w:val="none" w:sz="0" w:space="0" w:color="auto"/>
        <w:right w:val="none" w:sz="0" w:space="0" w:color="auto"/>
      </w:divBdr>
    </w:div>
    <w:div w:id="2054189573">
      <w:bodyDiv w:val="1"/>
      <w:marLeft w:val="0"/>
      <w:marRight w:val="0"/>
      <w:marTop w:val="0"/>
      <w:marBottom w:val="0"/>
      <w:divBdr>
        <w:top w:val="none" w:sz="0" w:space="0" w:color="auto"/>
        <w:left w:val="none" w:sz="0" w:space="0" w:color="auto"/>
        <w:bottom w:val="none" w:sz="0" w:space="0" w:color="auto"/>
        <w:right w:val="none" w:sz="0" w:space="0" w:color="auto"/>
      </w:divBdr>
    </w:div>
    <w:div w:id="2097482675">
      <w:bodyDiv w:val="1"/>
      <w:marLeft w:val="0"/>
      <w:marRight w:val="0"/>
      <w:marTop w:val="0"/>
      <w:marBottom w:val="0"/>
      <w:divBdr>
        <w:top w:val="none" w:sz="0" w:space="0" w:color="auto"/>
        <w:left w:val="none" w:sz="0" w:space="0" w:color="auto"/>
        <w:bottom w:val="none" w:sz="0" w:space="0" w:color="auto"/>
        <w:right w:val="none" w:sz="0" w:space="0" w:color="auto"/>
      </w:divBdr>
    </w:div>
    <w:div w:id="213005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B4A28-B29A-4449-AFB1-3A12C3B22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5791</Words>
  <Characters>31855</Characters>
  <Application>Microsoft Office Word</Application>
  <DocSecurity>0</DocSecurity>
  <Lines>265</Lines>
  <Paragraphs>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Beernink, J.M. (Jelle)</dc:creator>
  <cp:keywords/>
  <dc:description/>
  <cp:lastModifiedBy>Beernink, J.M. (Jelle)</cp:lastModifiedBy>
  <cp:revision>6</cp:revision>
  <cp:lastPrinted>2020-05-23T21:11:00Z</cp:lastPrinted>
  <dcterms:created xsi:type="dcterms:W3CDTF">2021-02-18T13:54:00Z</dcterms:created>
  <dcterms:modified xsi:type="dcterms:W3CDTF">2021-02-18T14:10:00Z</dcterms:modified>
</cp:coreProperties>
</file>