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F1A0E" w14:textId="77777777" w:rsidR="00E612CA" w:rsidRPr="00D566ED" w:rsidRDefault="00D566ED">
      <w:pPr>
        <w:rPr>
          <w:sz w:val="28"/>
          <w:szCs w:val="28"/>
        </w:rPr>
      </w:pPr>
      <w:r w:rsidRPr="00D566ED">
        <w:rPr>
          <w:i/>
          <w:sz w:val="28"/>
          <w:szCs w:val="28"/>
        </w:rPr>
        <w:t>Point-Counterpoint</w:t>
      </w:r>
      <w:r w:rsidRPr="00D566ED">
        <w:rPr>
          <w:sz w:val="28"/>
          <w:szCs w:val="28"/>
        </w:rPr>
        <w:t>: Transfer function analysis of dynamic cerebral autoregulation: To band or not to band?</w:t>
      </w:r>
    </w:p>
    <w:p w14:paraId="711760E0" w14:textId="77777777" w:rsidR="00D566ED" w:rsidRDefault="00D566ED"/>
    <w:p w14:paraId="28EC70C1" w14:textId="504D73F7" w:rsidR="00D566ED" w:rsidRDefault="00D566ED">
      <w:r>
        <w:t>Jia</w:t>
      </w:r>
      <w:r w:rsidR="00A21415">
        <w:t xml:space="preserve"> Liu</w:t>
      </w:r>
      <w:r w:rsidRPr="00D566ED">
        <w:rPr>
          <w:vertAlign w:val="superscript"/>
        </w:rPr>
        <w:t>1</w:t>
      </w:r>
      <w:r w:rsidR="00A729C0">
        <w:t>, David M</w:t>
      </w:r>
      <w:r>
        <w:t xml:space="preserve"> Simpson</w:t>
      </w:r>
      <w:r w:rsidRPr="00D566ED">
        <w:rPr>
          <w:vertAlign w:val="superscript"/>
        </w:rPr>
        <w:t>2</w:t>
      </w:r>
      <w:r w:rsidR="00A729C0">
        <w:t xml:space="preserve">, </w:t>
      </w:r>
      <w:proofErr w:type="spellStart"/>
      <w:r w:rsidR="00A729C0">
        <w:t>Ronney</w:t>
      </w:r>
      <w:proofErr w:type="spellEnd"/>
      <w:r w:rsidR="00A729C0">
        <w:t xml:space="preserve"> B</w:t>
      </w:r>
      <w:r>
        <w:t xml:space="preserve"> Panerai</w:t>
      </w:r>
      <w:r w:rsidRPr="00D566ED">
        <w:rPr>
          <w:vertAlign w:val="superscript"/>
        </w:rPr>
        <w:t>3,4</w:t>
      </w:r>
    </w:p>
    <w:p w14:paraId="11AE6DDD" w14:textId="77777777" w:rsidR="00D566ED" w:rsidRDefault="00D566ED"/>
    <w:p w14:paraId="6BB97147" w14:textId="77777777" w:rsidR="00D566ED" w:rsidRDefault="00D566ED">
      <w:r w:rsidRPr="00A729C0">
        <w:rPr>
          <w:vertAlign w:val="superscript"/>
        </w:rPr>
        <w:t>1</w:t>
      </w:r>
      <w:r w:rsidR="002A798C">
        <w:t>Shenzhen Institute of Advanced Technology, Chinese Academy of Sciences, Shenzhen, China</w:t>
      </w:r>
    </w:p>
    <w:p w14:paraId="443BA143" w14:textId="77777777" w:rsidR="00D566ED" w:rsidRDefault="00D566ED">
      <w:r w:rsidRPr="00A729C0">
        <w:rPr>
          <w:vertAlign w:val="superscript"/>
        </w:rPr>
        <w:t>2</w:t>
      </w:r>
      <w:r w:rsidR="002A798C">
        <w:t>Institute of Sound and Vibration Research, University of Southampton, Southampton, UK</w:t>
      </w:r>
    </w:p>
    <w:p w14:paraId="3EA6538B" w14:textId="77777777" w:rsidR="00D566ED" w:rsidRDefault="00D566ED">
      <w:r w:rsidRPr="00A729C0">
        <w:rPr>
          <w:vertAlign w:val="superscript"/>
        </w:rPr>
        <w:t>3</w:t>
      </w:r>
      <w:r>
        <w:t xml:space="preserve">Cerebral </w:t>
      </w:r>
      <w:proofErr w:type="spellStart"/>
      <w:r>
        <w:t>Haemodynamics</w:t>
      </w:r>
      <w:proofErr w:type="spellEnd"/>
      <w:r>
        <w:t xml:space="preserve"> in Ageing and Stroke Medicine Group, Department of Cardiovascular Sciences, University of Leicester, </w:t>
      </w:r>
      <w:r w:rsidR="002A798C">
        <w:t xml:space="preserve">Leicester, </w:t>
      </w:r>
      <w:r>
        <w:t>UK</w:t>
      </w:r>
    </w:p>
    <w:p w14:paraId="0DDFCAEC" w14:textId="77777777" w:rsidR="00D566ED" w:rsidRDefault="00D566ED">
      <w:r w:rsidRPr="00A729C0">
        <w:rPr>
          <w:vertAlign w:val="superscript"/>
        </w:rPr>
        <w:t>4</w:t>
      </w:r>
      <w:r w:rsidR="00A729C0">
        <w:t>NIHR Leicester Biomedical Research Centre, Leicester, UK</w:t>
      </w:r>
    </w:p>
    <w:p w14:paraId="5D7887E4" w14:textId="77777777" w:rsidR="00A729C0" w:rsidRDefault="00A729C0"/>
    <w:p w14:paraId="74020C98" w14:textId="77777777" w:rsidR="00A729C0" w:rsidRDefault="00A729C0"/>
    <w:p w14:paraId="0DAA0A19" w14:textId="77777777" w:rsidR="00A729C0" w:rsidRDefault="00A729C0"/>
    <w:p w14:paraId="4F5223B1" w14:textId="77777777" w:rsidR="00D566ED" w:rsidRDefault="00D566ED">
      <w:r w:rsidRPr="00B17AF2">
        <w:rPr>
          <w:b/>
        </w:rPr>
        <w:t>Corresponding author</w:t>
      </w:r>
      <w:r>
        <w:t xml:space="preserve">: </w:t>
      </w:r>
      <w:r w:rsidR="00A729C0">
        <w:tab/>
      </w:r>
      <w:r>
        <w:t>Jia Liu</w:t>
      </w:r>
    </w:p>
    <w:p w14:paraId="1D302980" w14:textId="77777777" w:rsidR="00A729C0" w:rsidRDefault="00A729C0" w:rsidP="00A729C0">
      <w:pPr>
        <w:ind w:left="2160"/>
      </w:pPr>
      <w:r>
        <w:t>Shenzhen Institute of Advanced Technology, Chinese Academy of Sciences, Shenzhen, China</w:t>
      </w:r>
    </w:p>
    <w:p w14:paraId="5BB4D210" w14:textId="77777777" w:rsidR="00A729C0" w:rsidRPr="00584C04" w:rsidRDefault="00A729C0" w:rsidP="00A729C0">
      <w:pPr>
        <w:ind w:left="2160"/>
        <w:rPr>
          <w:lang w:val="pt-BR"/>
        </w:rPr>
      </w:pPr>
      <w:r w:rsidRPr="00584C04">
        <w:rPr>
          <w:lang w:val="pt-BR"/>
        </w:rPr>
        <w:t xml:space="preserve">e-mail: </w:t>
      </w:r>
      <w:r w:rsidR="00430482">
        <w:fldChar w:fldCharType="begin"/>
      </w:r>
      <w:r w:rsidR="00430482" w:rsidRPr="00584C04">
        <w:rPr>
          <w:lang w:val="pt-BR"/>
        </w:rPr>
        <w:instrText xml:space="preserve"> HYPERLINK "mailto:jia.liu@siat.ac.cn" </w:instrText>
      </w:r>
      <w:r w:rsidR="00430482">
        <w:fldChar w:fldCharType="separate"/>
      </w:r>
      <w:r w:rsidRPr="00584C04">
        <w:rPr>
          <w:rStyle w:val="a3"/>
          <w:lang w:val="pt-BR"/>
        </w:rPr>
        <w:t>jia.liu@siat.ac.cn</w:t>
      </w:r>
      <w:r w:rsidR="00430482">
        <w:rPr>
          <w:rStyle w:val="a3"/>
        </w:rPr>
        <w:fldChar w:fldCharType="end"/>
      </w:r>
    </w:p>
    <w:p w14:paraId="2295BBB4" w14:textId="654EB591" w:rsidR="00D557EB" w:rsidRPr="00584C04" w:rsidRDefault="00D557EB">
      <w:pPr>
        <w:rPr>
          <w:lang w:val="pt-BR"/>
        </w:rPr>
      </w:pPr>
      <w:r w:rsidRPr="00584C04">
        <w:rPr>
          <w:lang w:val="pt-BR"/>
        </w:rPr>
        <w:br w:type="page"/>
      </w:r>
    </w:p>
    <w:p w14:paraId="179858F7" w14:textId="77777777" w:rsidR="00D557EB" w:rsidRPr="00584C04" w:rsidRDefault="00D557EB" w:rsidP="00D557EB">
      <w:pPr>
        <w:rPr>
          <w:lang w:val="pt-BR"/>
        </w:rPr>
      </w:pPr>
    </w:p>
    <w:p w14:paraId="66CDAB7F" w14:textId="4D64797E" w:rsidR="00D557EB" w:rsidRPr="00D557EB" w:rsidRDefault="00D557EB" w:rsidP="00D557EB">
      <w:pPr>
        <w:rPr>
          <w:b/>
          <w:bCs/>
        </w:rPr>
      </w:pPr>
      <w:r w:rsidRPr="00D557EB">
        <w:rPr>
          <w:rFonts w:hint="eastAsia"/>
          <w:b/>
          <w:bCs/>
        </w:rPr>
        <w:t>A</w:t>
      </w:r>
      <w:r w:rsidRPr="00D557EB">
        <w:rPr>
          <w:b/>
          <w:bCs/>
        </w:rPr>
        <w:t>bstract</w:t>
      </w:r>
    </w:p>
    <w:p w14:paraId="7B39102F" w14:textId="6D4829BD" w:rsidR="00D557EB" w:rsidRPr="00B11D4E" w:rsidRDefault="00D557EB" w:rsidP="00D557EB">
      <w:pPr>
        <w:spacing w:line="360" w:lineRule="auto"/>
      </w:pPr>
      <w:r w:rsidRPr="00B11D4E">
        <w:t xml:space="preserve">Transfer function analysis </w:t>
      </w:r>
      <w:r>
        <w:t xml:space="preserve">(TFA) </w:t>
      </w:r>
      <w:r w:rsidRPr="00B11D4E">
        <w:t xml:space="preserve">is the most frequently </w:t>
      </w:r>
      <w:r>
        <w:t>adopted</w:t>
      </w:r>
      <w:r w:rsidRPr="00B11D4E">
        <w:t xml:space="preserve"> method </w:t>
      </w:r>
      <w:r>
        <w:t xml:space="preserve">for </w:t>
      </w:r>
      <w:r w:rsidRPr="00B11D4E">
        <w:t>assess</w:t>
      </w:r>
      <w:r>
        <w:t>ing</w:t>
      </w:r>
      <w:r w:rsidRPr="00B11D4E">
        <w:t xml:space="preserve"> dynamic cerebral autoregulation </w:t>
      </w:r>
      <w:r>
        <w:t>(CA) with</w:t>
      </w:r>
      <w:r w:rsidRPr="00B11D4E">
        <w:t xml:space="preserve"> </w:t>
      </w:r>
      <w:r>
        <w:t>continuously recorded arterial blood pressure (</w:t>
      </w:r>
      <w:r w:rsidRPr="00B11D4E">
        <w:t>ABP</w:t>
      </w:r>
      <w:r>
        <w:t>)</w:t>
      </w:r>
      <w:r w:rsidRPr="00B11D4E">
        <w:t xml:space="preserve"> and </w:t>
      </w:r>
      <w:r>
        <w:t>cerebral blood flow velocity (</w:t>
      </w:r>
      <w:r w:rsidRPr="00B11D4E">
        <w:t>CBFV</w:t>
      </w:r>
      <w:r>
        <w:t>)</w:t>
      </w:r>
      <w:r w:rsidRPr="00B11D4E">
        <w:t xml:space="preserve">. </w:t>
      </w:r>
      <w:r>
        <w:t>Conventionally, values of autoregulatory metric</w:t>
      </w:r>
      <w:r w:rsidRPr="00B11D4E">
        <w:t>s</w:t>
      </w:r>
      <w:r>
        <w:t xml:space="preserve"> (e.g., gain and phase)</w:t>
      </w:r>
      <w:r w:rsidRPr="00B11D4E">
        <w:t xml:space="preserve"> derived from TFA</w:t>
      </w:r>
      <w:r>
        <w:t xml:space="preserve"> are averaged within three frequency bands separated by cut-off frequencies at 0.07 Hz and 0.20 Hz, respectively, to represent the efficiency of dynamic CA. However, this is of increasing concerns, as there remains no solid evidence for choosing these </w:t>
      </w:r>
      <w:r w:rsidR="007A2451">
        <w:t xml:space="preserve">specific </w:t>
      </w:r>
      <w:r>
        <w:t xml:space="preserve">cut-off frequencies, and </w:t>
      </w:r>
      <w:r w:rsidRPr="00907978">
        <w:t>the rigid adoption of these</w:t>
      </w:r>
      <w:r>
        <w:t xml:space="preserve"> </w:t>
      </w:r>
      <w:r w:rsidRPr="00907978">
        <w:t xml:space="preserve">bands </w:t>
      </w:r>
      <w:r w:rsidR="00CB693F">
        <w:t>can</w:t>
      </w:r>
      <w:r w:rsidR="00CB693F" w:rsidRPr="00907978">
        <w:t xml:space="preserve"> </w:t>
      </w:r>
      <w:r w:rsidRPr="00907978">
        <w:t>stifle further developments in TFA of dynamic CA</w:t>
      </w:r>
      <w:r>
        <w:t xml:space="preserve">. In this ‘Point-Counterpoint’ mini-review, we provide evidence against the fixed banding, </w:t>
      </w:r>
      <w:r w:rsidR="003A3926">
        <w:t xml:space="preserve">indicate </w:t>
      </w:r>
      <w:r>
        <w:t>possible alternatives, and call for awareness of the risk of the ‘one-size-fits-all’ banding becoming dogmatic. We conclude that we need to remain open to the multiple possibilities offered by TFA to realize its full potential in studies of human dynamic CA.</w:t>
      </w:r>
    </w:p>
    <w:p w14:paraId="1690D5BD" w14:textId="4A99B4AD" w:rsidR="00D557EB" w:rsidRDefault="00D557EB">
      <w:r>
        <w:br w:type="page"/>
      </w:r>
    </w:p>
    <w:p w14:paraId="05B52C7D" w14:textId="77777777" w:rsidR="00D557EB" w:rsidRDefault="00D557EB" w:rsidP="00D17AA9">
      <w:pPr>
        <w:spacing w:line="360" w:lineRule="auto"/>
      </w:pPr>
    </w:p>
    <w:p w14:paraId="33DF47D9" w14:textId="5D8596F1" w:rsidR="00AC43CF" w:rsidRDefault="007F2825" w:rsidP="00D17AA9">
      <w:pPr>
        <w:spacing w:line="360" w:lineRule="auto"/>
      </w:pPr>
      <w:r>
        <w:t>The dynamic nature of cerebral autoregulation (CA) was initially described from the transient response of cerebral blood flow velocity (CBFV) to a sudden drop in arterial blood pressure (BP). In</w:t>
      </w:r>
      <w:r w:rsidR="00D17AA9">
        <w:t xml:space="preserve"> 1990</w:t>
      </w:r>
      <w:r>
        <w:t xml:space="preserve">, </w:t>
      </w:r>
      <w:proofErr w:type="spellStart"/>
      <w:r>
        <w:t>Giller</w:t>
      </w:r>
      <w:proofErr w:type="spellEnd"/>
      <w:r>
        <w:t xml:space="preserve"> applied transfer function analysis</w:t>
      </w:r>
      <w:r w:rsidR="00D17AA9">
        <w:t xml:space="preserve"> (TFA)</w:t>
      </w:r>
      <w:r>
        <w:t xml:space="preserve"> to the BP (input)-CBFV (output) relationship, thus describing CA as a frequency-dependent phenomenon </w:t>
      </w:r>
      <w:r w:rsidR="00951BB6">
        <w:fldChar w:fldCharType="begin"/>
      </w:r>
      <w:r w:rsidR="00951BB6">
        <w:instrText xml:space="preserve"> ADDIN EN.CITE &lt;EndNote&gt;&lt;Cite&gt;&lt;Author&gt;Giller&lt;/Author&gt;&lt;Year&gt;1990&lt;/Year&gt;&lt;RecNum&gt;669&lt;/RecNum&gt;&lt;DisplayText&gt;&lt;style face="superscript"&gt;1&lt;/style&gt;&lt;/DisplayText&gt;&lt;record&gt;&lt;rec-number&gt;669&lt;/rec-number&gt;&lt;foreign-keys&gt;&lt;key app="EN" db-id="0wsvseaewa5e55efxa6pxt2mwavw2p9wsaz9" timestamp="0"&gt;669&lt;/key&gt;&lt;/foreign-keys&gt;&lt;ref-type name="Journal Article"&gt;17&lt;/ref-type&gt;&lt;contributors&gt;&lt;authors&gt;&lt;author&gt;Giller, C. A.&lt;/author&gt;&lt;/authors&gt;&lt;/contributors&gt;&lt;titles&gt;&lt;title&gt;The frequency-dependent behavior of cerebral autoregulation&lt;/title&gt;&lt;secondary-title&gt;Neurosurgery&lt;/secondary-title&gt;&lt;/titles&gt;&lt;periodical&gt;&lt;full-title&gt;Neurosurgery&lt;/full-title&gt;&lt;/periodical&gt;&lt;pages&gt;362-368&lt;/pages&gt;&lt;volume&gt;27&lt;/volume&gt;&lt;reprint-edition&gt;IN FILE&lt;/reprint-edition&gt;&lt;keywords&gt;&lt;keyword&gt;AUTOREGULATION&lt;/keyword&gt;&lt;keyword&gt;COHERENCE FUNCTION&lt;/keyword&gt;&lt;keyword&gt;HUMAN&lt;/keyword&gt;&lt;keyword&gt;SPECTRAL ANALYSIS&lt;/keyword&gt;&lt;/keywords&gt;&lt;dates&gt;&lt;year&gt;1990&lt;/year&gt;&lt;/dates&gt;&lt;urls&gt;&lt;/urls&gt;&lt;/record&gt;&lt;/Cite&gt;&lt;/EndNote&gt;</w:instrText>
      </w:r>
      <w:r w:rsidR="00951BB6">
        <w:fldChar w:fldCharType="separate"/>
      </w:r>
      <w:r w:rsidR="00951BB6" w:rsidRPr="00951BB6">
        <w:rPr>
          <w:noProof/>
          <w:vertAlign w:val="superscript"/>
        </w:rPr>
        <w:t>1</w:t>
      </w:r>
      <w:r w:rsidR="00951BB6">
        <w:fldChar w:fldCharType="end"/>
      </w:r>
      <w:r>
        <w:t>.</w:t>
      </w:r>
      <w:r w:rsidR="00D17AA9">
        <w:t xml:space="preserve"> In healthy subjects, the amplitude (or gain) of the input-output relationship shows a continuous increase with frequency, whilst the phase, reflecting the temporal dependence between BP and CBFV, is elevated at lower frequencies (&lt;0.1 Hz), gradually falling to near zero for frequencies around 0.2 Hz </w:t>
      </w:r>
      <w:r w:rsidR="00951BB6">
        <w:fldChar w:fldCharType="begin">
          <w:fldData xml:space="preserve">PEVuZE5vdGU+PENpdGU+PEF1dGhvcj5QYW5lcmFpPC9BdXRob3I+PFllYXI+MjAxOTwvWWVhcj48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</w:fldData>
        </w:fldChar>
      </w:r>
      <w:r w:rsidR="00951BB6">
        <w:instrText xml:space="preserve"> ADDIN EN.CITE </w:instrText>
      </w:r>
      <w:r w:rsidR="00951BB6">
        <w:fldChar w:fldCharType="begin">
          <w:fldData xml:space="preserve">PEVuZE5vdGU+PENpdGU+PEF1dGhvcj5QYW5lcmFpPC9BdXRob3I+PFllYXI+MjAxOTwvWWVhcj48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</w:fldData>
        </w:fldChar>
      </w:r>
      <w:r w:rsidR="00951BB6">
        <w:instrText xml:space="preserve"> ADDIN EN.CITE.DATA </w:instrText>
      </w:r>
      <w:r w:rsidR="00951BB6">
        <w:fldChar w:fldCharType="end"/>
      </w:r>
      <w:r w:rsidR="00951BB6">
        <w:fldChar w:fldCharType="separate"/>
      </w:r>
      <w:r w:rsidR="00951BB6" w:rsidRPr="00951BB6">
        <w:rPr>
          <w:noProof/>
          <w:vertAlign w:val="superscript"/>
        </w:rPr>
        <w:t>2, 3</w:t>
      </w:r>
      <w:r w:rsidR="00951BB6">
        <w:fldChar w:fldCharType="end"/>
      </w:r>
      <w:r w:rsidR="00F14BC2">
        <w:t>.</w:t>
      </w:r>
      <w:r w:rsidR="00D17AA9">
        <w:t xml:space="preserve"> </w:t>
      </w:r>
      <w:r w:rsidR="001E2C60">
        <w:t xml:space="preserve">Zhang et al </w:t>
      </w:r>
      <w:r w:rsidR="00951BB6">
        <w:fldChar w:fldCharType="begin"/>
      </w:r>
      <w:r w:rsidR="00951BB6">
        <w:instrText xml:space="preserve"> ADDIN EN.CITE &lt;EndNote&gt;&lt;Cite&gt;&lt;Author&gt;Zhang&lt;/Author&gt;&lt;Year&gt;1998&lt;/Year&gt;&lt;RecNum&gt;2414&lt;/RecNum&gt;&lt;DisplayText&gt;&lt;style face="superscript"&gt;3&lt;/style&gt;&lt;/DisplayText&gt;&lt;record&gt;&lt;rec-number&gt;2414&lt;/rec-number&gt;&lt;foreign-keys&gt;&lt;key app="EN" db-id="0wsvseaewa5e55efxa6pxt2mwavw2p9wsaz9" timestamp="0"&gt;2414&lt;/key&gt;&lt;/foreign-keys&gt;&lt;ref-type name="Journal Article"&gt;17&lt;/ref-type&gt;&lt;contributors&gt;&lt;authors&gt;&lt;author&gt;Zhang, R.&lt;/author&gt;&lt;author&gt;Zuckerman, J. H.&lt;/author&gt;&lt;author&gt;Giller, C. A.&lt;/author&gt;&lt;author&gt;Levine, B. D.&lt;/author&gt;&lt;/authors&gt;&lt;/contributors&gt;&lt;titles&gt;&lt;title&gt;Transfer function analysis of dynamic cerebral autoregulation in humans&lt;/title&gt;&lt;secondary-title&gt;Am J Physiol Heart Circ Physiol&lt;/secondary-title&gt;&lt;/titles&gt;&lt;periodical&gt;&lt;full-title&gt;Am J Physiol Heart Circ Physiol&lt;/full-title&gt;&lt;/periodical&gt;&lt;pages&gt;H233-H241&lt;/pages&gt;&lt;volume&gt;274&lt;/volume&gt;&lt;reprint-edition&gt;IN FILE&lt;/reprint-edition&gt;&lt;keywords&gt;&lt;keyword&gt;AUTOREGULATION&lt;/keyword&gt;&lt;keyword&gt;COHERENCE FUNCTION&lt;/keyword&gt;&lt;keyword&gt;FINAPRES&lt;/keyword&gt;&lt;keyword&gt;HUMAN&lt;/keyword&gt;&lt;keyword&gt;HYPERCAPNIA&lt;/keyword&gt;&lt;keyword&gt;IMPULSE RESPONSE&lt;/keyword&gt;&lt;keyword&gt;PHASE SPECTRUM&lt;/keyword&gt;&lt;keyword&gt;TRANSFER FUNCTION ANALYSIS&lt;/keyword&gt;&lt;/keywords&gt;&lt;dates&gt;&lt;year&gt;1998&lt;/year&gt;&lt;/dates&gt;&lt;urls&gt;&lt;/urls&gt;&lt;/record&gt;&lt;/Cite&gt;&lt;/EndNote&gt;</w:instrText>
      </w:r>
      <w:r w:rsidR="00951BB6">
        <w:fldChar w:fldCharType="separate"/>
      </w:r>
      <w:r w:rsidR="00951BB6" w:rsidRPr="00951BB6">
        <w:rPr>
          <w:noProof/>
          <w:vertAlign w:val="superscript"/>
        </w:rPr>
        <w:t>3</w:t>
      </w:r>
      <w:r w:rsidR="00951BB6">
        <w:fldChar w:fldCharType="end"/>
      </w:r>
      <w:r w:rsidR="001E2C60">
        <w:t xml:space="preserve"> </w:t>
      </w:r>
      <w:r w:rsidR="00596071">
        <w:t xml:space="preserve">thus </w:t>
      </w:r>
      <w:r w:rsidR="001E2C60">
        <w:t>proposed</w:t>
      </w:r>
      <w:r w:rsidR="003E54BA">
        <w:t xml:space="preserve"> aggregating</w:t>
      </w:r>
      <w:r w:rsidR="001E2C60">
        <w:t xml:space="preserve"> parameters into three disti</w:t>
      </w:r>
      <w:r w:rsidR="00B17AF2">
        <w:t>nct frequency intervals</w:t>
      </w:r>
      <w:r w:rsidR="001E2C60">
        <w:t>: very low (VLF: 0.02-0.07 Hz); low (LF: 0.07-0.20 Hz) and high (HF:0.20-0.50 Hz) frequency bands. Their proposal was rapidly adopted by the CA research community, leading to a large number of reports in th</w:t>
      </w:r>
      <w:r w:rsidR="00B17AF2">
        <w:t>e literature</w:t>
      </w:r>
      <w:r w:rsidR="001E2C60">
        <w:t xml:space="preserve"> based on values of gain and phase averaged for these three frequency bands. This practice was acknowledged in the CARNet White Paper (recommendation #17), with the proviso that not enough evide</w:t>
      </w:r>
      <w:r w:rsidR="00022BA9">
        <w:t xml:space="preserve">nce was available to recommend </w:t>
      </w:r>
      <w:r w:rsidR="001E2C60">
        <w:t>these distinct frequency bands</w:t>
      </w:r>
      <w:r w:rsidR="00994DC3">
        <w:t xml:space="preserve"> as </w:t>
      </w:r>
      <w:r w:rsidR="000064E1">
        <w:t>optimal</w:t>
      </w:r>
      <w:r w:rsidR="00461573">
        <w:fldChar w:fldCharType="begin"/>
      </w:r>
      <w:r w:rsidR="00461573">
        <w:instrText xml:space="preserve"> ADDIN EN.CITE &lt;EndNote&gt;&lt;Cite&gt;&lt;Author&gt;Claassen&lt;/Author&gt;&lt;Year&gt;2016&lt;/Year&gt;&lt;RecNum&gt;2598&lt;/RecNum&gt;&lt;DisplayText&gt;&lt;style face="superscript"&gt;4&lt;/style&gt;&lt;/DisplayText&gt;&lt;record&gt;&lt;rec-number&gt;2598&lt;/rec-number&gt;&lt;foreign-keys&gt;&lt;key app="EN" db-id="0wsvseaewa5e55efxa6pxt2mwavw2p9wsaz9" timestamp="0"&gt;2598&lt;/key&gt;&lt;/foreign-keys&gt;&lt;ref-type name="Journal Article"&gt;17&lt;/ref-type&gt;&lt;contributors&gt;&lt;authors&gt;&lt;author&gt;Claassen, J. A. H. R.&lt;/author&gt;&lt;author&gt;Meel-van den Abeelen, A. S. S.&lt;/author&gt;&lt;author&gt;Simpson, D. M.&lt;/author&gt;&lt;author&gt;Panerai, R. B.&lt;/author&gt;&lt;/authors&gt;&lt;/contributors&gt;&lt;titles&gt;&lt;title&gt;Transfer function analysis of dynamic cerebral autoregulation: a white paper from the International Autoregulation Research Network (CARNet)&lt;/title&gt;&lt;secondary-title&gt;J Cereb Blood Flow Metab&lt;/secondary-title&gt;&lt;/titles&gt;&lt;periodical&gt;&lt;full-title&gt;J Cereb Blood Flow Metab&lt;/full-title&gt;&lt;/periodical&gt;&lt;pages&gt;665-680&lt;/pages&gt;&lt;volume&gt;36&lt;/volume&gt;&lt;keywords&gt;&lt;keyword&gt;TRANSFER FUNCTION ANALYSIS&lt;/keyword&gt;&lt;keyword&gt;REVIEW PAPER&lt;/keyword&gt;&lt;keyword&gt;CARNET&lt;/keyword&gt;&lt;keyword&gt;AUTOREGULATION&lt;/keyword&gt;&lt;/keywords&gt;&lt;dates&gt;&lt;year&gt;2016&lt;/year&gt;&lt;/dates&gt;&lt;label&gt;2608&lt;/label&gt;&lt;urls&gt;&lt;/urls&gt;&lt;/record&gt;&lt;/Cite&gt;&lt;/EndNote&gt;</w:instrText>
      </w:r>
      <w:r w:rsidR="00461573">
        <w:fldChar w:fldCharType="separate"/>
      </w:r>
      <w:r w:rsidR="00461573" w:rsidRPr="00951BB6">
        <w:rPr>
          <w:noProof/>
          <w:vertAlign w:val="superscript"/>
        </w:rPr>
        <w:t>4</w:t>
      </w:r>
      <w:r w:rsidR="00461573">
        <w:fldChar w:fldCharType="end"/>
      </w:r>
      <w:r w:rsidR="001E2C60">
        <w:t xml:space="preserve">. </w:t>
      </w:r>
      <w:r w:rsidR="00945760">
        <w:t>F</w:t>
      </w:r>
      <w:r w:rsidR="007440E0">
        <w:t>ixed</w:t>
      </w:r>
      <w:r w:rsidR="00194D34">
        <w:t xml:space="preserve">, </w:t>
      </w:r>
      <w:r w:rsidR="00461573">
        <w:t>standardized frequency</w:t>
      </w:r>
      <w:r w:rsidR="007440E0">
        <w:t xml:space="preserve"> bands</w:t>
      </w:r>
      <w:r w:rsidR="00AE52D3">
        <w:t xml:space="preserve"> </w:t>
      </w:r>
      <w:r w:rsidR="00945760">
        <w:t>are</w:t>
      </w:r>
      <w:r w:rsidR="00AE52D3">
        <w:t xml:space="preserve"> useful to </w:t>
      </w:r>
      <w:r w:rsidR="007440E0">
        <w:t xml:space="preserve">report and </w:t>
      </w:r>
      <w:r w:rsidR="00AE52D3">
        <w:t>facilitate statistical analysis of averaged values of gain and phase in physiological and clinical st</w:t>
      </w:r>
      <w:r w:rsidR="007440E0">
        <w:t>udies</w:t>
      </w:r>
      <w:r w:rsidR="00B24EFF">
        <w:t xml:space="preserve"> and </w:t>
      </w:r>
      <w:r w:rsidR="00297DB2">
        <w:t>compare results between studies and research centres</w:t>
      </w:r>
      <w:r w:rsidR="007440E0">
        <w:t xml:space="preserve">. However, it is a major concern that the </w:t>
      </w:r>
      <w:r w:rsidR="00E202F6">
        <w:t>rigid</w:t>
      </w:r>
      <w:r w:rsidR="00DA3D37">
        <w:t xml:space="preserve"> adoption</w:t>
      </w:r>
      <w:r w:rsidR="00E202F6">
        <w:t xml:space="preserve"> </w:t>
      </w:r>
      <w:r w:rsidR="00DA3D37">
        <w:t>of these band</w:t>
      </w:r>
      <w:r w:rsidR="00461573">
        <w:t>s</w:t>
      </w:r>
      <w:r w:rsidR="00DA3D37">
        <w:t xml:space="preserve"> </w:t>
      </w:r>
      <w:r w:rsidR="007440E0">
        <w:t>might stifle further developments in TFA of dynamic CA</w:t>
      </w:r>
      <w:r w:rsidR="00022BA9">
        <w:t>,</w:t>
      </w:r>
      <w:r w:rsidR="007440E0">
        <w:t xml:space="preserve"> and also result in sub-optimal sensitivity to detect pathological changes in CA. </w:t>
      </w:r>
      <w:r w:rsidR="00022BA9">
        <w:t>The main</w:t>
      </w:r>
      <w:r w:rsidR="00B17AF2">
        <w:t xml:space="preserve"> point</w:t>
      </w:r>
      <w:r w:rsidR="00AE17B5">
        <w:t>s of contention are</w:t>
      </w:r>
      <w:r w:rsidR="00B17AF2">
        <w:t xml:space="preserve"> the choice of</w:t>
      </w:r>
      <w:r w:rsidR="00AE17B5">
        <w:t xml:space="preserve"> the frequency cut</w:t>
      </w:r>
      <w:r w:rsidR="00B03C12">
        <w:t>-</w:t>
      </w:r>
      <w:r w:rsidR="00AE17B5">
        <w:t>off values, t</w:t>
      </w:r>
      <w:r w:rsidR="00B17AF2">
        <w:t>hat separate the different frequency bands</w:t>
      </w:r>
      <w:r w:rsidR="00AE17B5">
        <w:t xml:space="preserve">, and the </w:t>
      </w:r>
      <w:r w:rsidR="00B17AF2">
        <w:t xml:space="preserve">assumption that these values </w:t>
      </w:r>
      <w:r w:rsidR="00AE17B5">
        <w:t>should be fixed and independent of</w:t>
      </w:r>
      <w:r w:rsidR="00B17AF2">
        <w:t xml:space="preserve"> phenotype, physiological or pathological conditions. In particular, the choice of 0.07</w:t>
      </w:r>
      <w:r w:rsidR="00AE17B5">
        <w:t xml:space="preserve"> Hz</w:t>
      </w:r>
      <w:r w:rsidR="00B17AF2">
        <w:t>, to separate the VLF and LF bands</w:t>
      </w:r>
      <w:r w:rsidR="00AE17B5">
        <w:t>,</w:t>
      </w:r>
      <w:r w:rsidR="00B17AF2">
        <w:t xml:space="preserve"> is highly contentious as it was established as the frequency where the coherence function reached a value of 0.5, based on data from only 10 healthy subjects</w:t>
      </w:r>
      <w:r w:rsidR="00022BA9">
        <w:t xml:space="preserve"> </w:t>
      </w:r>
      <w:r w:rsidR="00022BA9">
        <w:fldChar w:fldCharType="begin"/>
      </w:r>
      <w:r w:rsidR="00022BA9">
        <w:instrText xml:space="preserve"> ADDIN EN.CITE &lt;EndNote&gt;&lt;Cite&gt;&lt;Author&gt;Zhang&lt;/Author&gt;&lt;Year&gt;1998&lt;/Year&gt;&lt;RecNum&gt;2414&lt;/RecNum&gt;&lt;DisplayText&gt;&lt;style face="superscript"&gt;3&lt;/style&gt;&lt;/DisplayText&gt;&lt;record&gt;&lt;rec-number&gt;2414&lt;/rec-number&gt;&lt;foreign-keys&gt;&lt;key app="EN" db-id="0wsvseaewa5e55efxa6pxt2mwavw2p9wsaz9" timestamp="0"&gt;2414&lt;/key&gt;&lt;/foreign-keys&gt;&lt;ref-type name="Journal Article"&gt;17&lt;/ref-type&gt;&lt;contributors&gt;&lt;authors&gt;&lt;author&gt;Zhang, R.&lt;/author&gt;&lt;author&gt;Zuckerman, J. H.&lt;/author&gt;&lt;author&gt;Giller, C. A.&lt;/author&gt;&lt;author&gt;Levine, B. D.&lt;/author&gt;&lt;/authors&gt;&lt;/contributors&gt;&lt;titles&gt;&lt;title&gt;Transfer function analysis of dynamic cerebral autoregulation in humans&lt;/title&gt;&lt;secondary-title&gt;Am J Physiol Heart Circ Physiol&lt;/secondary-title&gt;&lt;/titles&gt;&lt;periodical&gt;&lt;full-title&gt;Am J Physiol Heart Circ Physiol&lt;/full-title&gt;&lt;/periodical&gt;&lt;pages&gt;H233-H241&lt;/pages&gt;&lt;volume&gt;274&lt;/volume&gt;&lt;reprint-edition&gt;IN FILE&lt;/reprint-edition&gt;&lt;keywords&gt;&lt;keyword&gt;AUTOREGULATION&lt;/keyword&gt;&lt;keyword&gt;COHERENCE FUNCTION&lt;/keyword&gt;&lt;keyword&gt;FINAPRES&lt;/keyword&gt;&lt;keyword&gt;HUMAN&lt;/keyword&gt;&lt;keyword&gt;HYPERCAPNIA&lt;/keyword&gt;&lt;keyword&gt;IMPULSE RESPONSE&lt;/keyword&gt;&lt;keyword&gt;PHASE SPECTRUM&lt;/keyword&gt;&lt;keyword&gt;TRANSFER FUNCTION ANALYSIS&lt;/keyword&gt;&lt;/keywords&gt;&lt;dates&gt;&lt;year&gt;1998&lt;/year&gt;&lt;/dates&gt;&lt;urls&gt;&lt;/urls&gt;&lt;/record&gt;&lt;/Cite&gt;&lt;/EndNote&gt;</w:instrText>
      </w:r>
      <w:r w:rsidR="00022BA9">
        <w:fldChar w:fldCharType="separate"/>
      </w:r>
      <w:r w:rsidR="00022BA9" w:rsidRPr="00022BA9">
        <w:rPr>
          <w:noProof/>
          <w:vertAlign w:val="superscript"/>
        </w:rPr>
        <w:t>3</w:t>
      </w:r>
      <w:r w:rsidR="00022BA9">
        <w:fldChar w:fldCharType="end"/>
      </w:r>
      <w:r w:rsidR="00B17AF2">
        <w:t>.</w:t>
      </w:r>
      <w:r w:rsidR="00FE70E3">
        <w:t xml:space="preserve"> More recent evidence indicates that the threshold for </w:t>
      </w:r>
      <w:r w:rsidR="002F7E7A">
        <w:t xml:space="preserve">statistical significance of </w:t>
      </w:r>
      <w:r w:rsidR="00FE70E3">
        <w:t>the coherence function</w:t>
      </w:r>
      <w:r w:rsidR="002F7E7A">
        <w:t xml:space="preserve"> is well under 0.5 </w:t>
      </w:r>
      <w:r w:rsidR="002F7E7A">
        <w:fldChar w:fldCharType="begin">
          <w:fldData xml:space="preserve">PEVuZE5vdGU+PENpdGU+PEF1dGhvcj5DbGFhc3NlbjwvQXV0aG9yPjxZZWFyPjIwMTY8L1llYXI+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</w:fldData>
        </w:fldChar>
      </w:r>
      <w:r w:rsidR="002F7E7A">
        <w:instrText xml:space="preserve"> ADDIN EN.CITE </w:instrText>
      </w:r>
      <w:r w:rsidR="002F7E7A">
        <w:fldChar w:fldCharType="begin">
          <w:fldData xml:space="preserve">PEVuZE5vdGU+PENpdGU+PEF1dGhvcj5DbGFhc3NlbjwvQXV0aG9yPjxZZWFyPjIwMTY8L1llYXI+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</w:fldData>
        </w:fldChar>
      </w:r>
      <w:r w:rsidR="002F7E7A">
        <w:instrText xml:space="preserve"> ADDIN EN.CITE.DATA </w:instrText>
      </w:r>
      <w:r w:rsidR="002F7E7A">
        <w:fldChar w:fldCharType="end"/>
      </w:r>
      <w:r w:rsidR="002F7E7A">
        <w:fldChar w:fldCharType="separate"/>
      </w:r>
      <w:r w:rsidR="002F7E7A" w:rsidRPr="00951BB6">
        <w:rPr>
          <w:noProof/>
          <w:vertAlign w:val="superscript"/>
        </w:rPr>
        <w:t>4, 5</w:t>
      </w:r>
      <w:r w:rsidR="002F7E7A">
        <w:fldChar w:fldCharType="end"/>
      </w:r>
      <w:r w:rsidR="00FE70E3">
        <w:t xml:space="preserve">, for the TFA settings </w:t>
      </w:r>
      <w:r w:rsidR="00E22124">
        <w:t>usually adopted</w:t>
      </w:r>
      <w:r w:rsidR="00FA6E26">
        <w:t>. M</w:t>
      </w:r>
      <w:r w:rsidR="003E54BA">
        <w:t xml:space="preserve">ore importantly, </w:t>
      </w:r>
      <w:r w:rsidR="00FA6E26">
        <w:t xml:space="preserve">values below this threshold should not necessarily be </w:t>
      </w:r>
      <w:r w:rsidR="004028D5">
        <w:t>considered</w:t>
      </w:r>
      <w:r w:rsidR="00A53068">
        <w:t xml:space="preserve"> </w:t>
      </w:r>
      <w:r w:rsidR="00F37720">
        <w:t xml:space="preserve">as pertaining to </w:t>
      </w:r>
      <w:r w:rsidR="00FA6E26">
        <w:t>a distinct frequency band</w:t>
      </w:r>
      <w:r w:rsidR="004028D5" w:rsidRPr="004028D5">
        <w:t xml:space="preserve"> </w:t>
      </w:r>
      <w:r w:rsidR="004028D5">
        <w:t>and dismissed</w:t>
      </w:r>
      <w:r w:rsidR="006974DB">
        <w:t xml:space="preserve"> or as</w:t>
      </w:r>
      <w:r w:rsidR="00E22124">
        <w:t xml:space="preserve"> </w:t>
      </w:r>
      <w:r w:rsidR="00FA6E26">
        <w:t>requiring different treatment and interpretation. In healthy subjects, coherence</w:t>
      </w:r>
      <w:r w:rsidR="00E22124">
        <w:t xml:space="preserve"> at very low frequencies</w:t>
      </w:r>
      <w:r w:rsidR="00FA6E26">
        <w:t xml:space="preserve"> tends to be low, not due to the lack of a reliable relationship between BP and CBFV, but due to the contribution of other parameters, such as PaCO</w:t>
      </w:r>
      <w:r w:rsidR="00FA6E26" w:rsidRPr="00AE17B5">
        <w:rPr>
          <w:vertAlign w:val="subscript"/>
        </w:rPr>
        <w:t>2</w:t>
      </w:r>
      <w:r w:rsidR="00FA6E26">
        <w:t xml:space="preserve"> or cerebrovascular resistance</w:t>
      </w:r>
      <w:r w:rsidR="00E22124">
        <w:t xml:space="preserve"> influencing</w:t>
      </w:r>
      <w:r w:rsidR="00AE17B5">
        <w:t xml:space="preserve"> the CBFV output </w:t>
      </w:r>
      <w:r w:rsidR="00951BB6">
        <w:fldChar w:fldCharType="begin"/>
      </w:r>
      <w:r w:rsidR="00951BB6">
        <w:instrText xml:space="preserve"> ADDIN EN.CITE &lt;EndNote&gt;&lt;Cite&gt;&lt;Author&gt;Panerai&lt;/Author&gt;&lt;Year&gt;2006&lt;/Year&gt;&lt;RecNum&gt;1590&lt;/RecNum&gt;&lt;DisplayText&gt;&lt;style face="superscript"&gt;6&lt;/style&gt;&lt;/DisplayText&gt;&lt;record&gt;&lt;rec-number&gt;1590&lt;/rec-number&gt;&lt;foreign-keys&gt;&lt;key app="EN" db-id="0wsvseaewa5e55efxa6pxt2mwavw2p9wsaz9" timestamp="0"&gt;1590&lt;/key&gt;&lt;/foreign-keys&gt;&lt;ref-type name="Journal Article"&gt;17&lt;/ref-type&gt;&lt;contributors&gt;&lt;authors&gt;&lt;author&gt;Panerai, R. B.&lt;/author&gt;&lt;author&gt;Eames, P. J.&lt;/author&gt;&lt;author&gt;Potter, J. F.&lt;/author&gt;&lt;/authors&gt;&lt;/contributors&gt;&lt;titles&gt;&lt;title&gt;Multiple coherence of cerebral blood flow velocity in humans&lt;/title&gt;&lt;secondary-title&gt;Am J Physiol Heart Circ Physiol&lt;/secondary-title&gt;&lt;/titles&gt;&lt;periodical&gt;&lt;full-title&gt;Am J Physiol Heart Circ Physiol&lt;/full-title&gt;&lt;/periodical&gt;&lt;pages&gt;H251-H259&lt;/pages&gt;&lt;volume&gt;291&lt;/volume&gt;&lt;reprint-edition&gt;IN FILE&lt;/reprint-edition&gt;&lt;keywords&gt;&lt;keyword&gt;AUTOREGULATION&lt;/keyword&gt;&lt;keyword&gt;BLOOD&lt;/keyword&gt;&lt;keyword&gt;BLOOD FLOW&lt;/keyword&gt;&lt;keyword&gt;CEREBRAL BLOOD FLOW&lt;/keyword&gt;&lt;keyword&gt;CEREBRAL BLOOD FLOW VELOCITY&lt;/keyword&gt;&lt;keyword&gt;HUMAN&lt;/keyword&gt;&lt;keyword&gt;MULTIPLE COHERENCE&lt;/keyword&gt;&lt;keyword&gt;SPECTRAL ANALYSIS&lt;/keyword&gt;&lt;keyword&gt;TRANSFER FUNCTION ANALYSIS&lt;/keyword&gt;&lt;/keywords&gt;&lt;dates&gt;&lt;year&gt;2006&lt;/year&gt;&lt;/dates&gt;&lt;urls&gt;&lt;/urls&gt;&lt;/record&gt;&lt;/Cite&gt;&lt;/EndNote&gt;</w:instrText>
      </w:r>
      <w:r w:rsidR="00951BB6">
        <w:fldChar w:fldCharType="separate"/>
      </w:r>
      <w:r w:rsidR="00951BB6" w:rsidRPr="00951BB6">
        <w:rPr>
          <w:noProof/>
          <w:vertAlign w:val="superscript"/>
        </w:rPr>
        <w:t>6</w:t>
      </w:r>
      <w:r w:rsidR="00951BB6">
        <w:fldChar w:fldCharType="end"/>
      </w:r>
      <w:r w:rsidR="00AE17B5">
        <w:t>.</w:t>
      </w:r>
      <w:r w:rsidR="00B31767">
        <w:t xml:space="preserve"> Similar considerations apply to the choice of 0.2 Hz to separa</w:t>
      </w:r>
      <w:r w:rsidR="00176961">
        <w:t xml:space="preserve">te the LF and HF bands. </w:t>
      </w:r>
      <w:r w:rsidR="00A94418">
        <w:t>I</w:t>
      </w:r>
      <w:r w:rsidR="00B31767">
        <w:t xml:space="preserve">t has been </w:t>
      </w:r>
      <w:r w:rsidR="00AA3F70">
        <w:t xml:space="preserve">noted </w:t>
      </w:r>
      <w:r w:rsidR="00E825D2">
        <w:t xml:space="preserve">that </w:t>
      </w:r>
      <w:r w:rsidR="001A6A1B">
        <w:t>impaired</w:t>
      </w:r>
      <w:r w:rsidR="00AA3F70">
        <w:t xml:space="preserve"> autoregulation </w:t>
      </w:r>
      <w:r w:rsidR="001A6A1B">
        <w:t xml:space="preserve">also reduces the </w:t>
      </w:r>
      <w:r w:rsidR="00330B2B">
        <w:t xml:space="preserve">upper </w:t>
      </w:r>
      <w:r w:rsidR="001A6A1B">
        <w:t xml:space="preserve">frequency range of </w:t>
      </w:r>
      <w:r w:rsidR="00330B2B">
        <w:t xml:space="preserve">the control function, with indicative </w:t>
      </w:r>
      <w:r w:rsidR="00B31767">
        <w:t>upper frequency limit</w:t>
      </w:r>
      <w:r w:rsidR="008F4EC3">
        <w:t>s</w:t>
      </w:r>
      <w:r w:rsidR="00176961">
        <w:t xml:space="preserve"> of dynamic CA </w:t>
      </w:r>
      <w:r w:rsidR="008F4EC3">
        <w:t xml:space="preserve">ranging </w:t>
      </w:r>
      <w:r w:rsidR="00176961">
        <w:t>from 0.09</w:t>
      </w:r>
      <w:r w:rsidR="00C81E0A">
        <w:t>4</w:t>
      </w:r>
      <w:r w:rsidR="00176961">
        <w:rPr>
          <w:rFonts w:cstheme="minorHAnsi"/>
        </w:rPr>
        <w:t>±</w:t>
      </w:r>
      <w:r w:rsidR="00176961">
        <w:t>0.040 H</w:t>
      </w:r>
      <w:r w:rsidR="00C81E0A">
        <w:t>z during hypercapnia, to 0.167</w:t>
      </w:r>
      <w:r w:rsidR="00176961">
        <w:rPr>
          <w:rFonts w:cstheme="minorHAnsi"/>
        </w:rPr>
        <w:t>±</w:t>
      </w:r>
      <w:r w:rsidR="00176961">
        <w:t>0.036 Hz during hypocapnia</w:t>
      </w:r>
      <w:r w:rsidR="00B31767">
        <w:t xml:space="preserve"> </w:t>
      </w:r>
      <w:r w:rsidR="00951BB6">
        <w:fldChar w:fldCharType="begin"/>
      </w:r>
      <w:r w:rsidR="00951BB6">
        <w:instrText xml:space="preserve"> ADDIN EN.CITE &lt;EndNote&gt;&lt;Cite&gt;&lt;Author&gt;Panerai&lt;/Author&gt;&lt;Year&gt;2019&lt;/Year&gt;&lt;RecNum&gt;2848&lt;/RecNum&gt;&lt;DisplayText&gt;&lt;style face="superscript"&gt;2&lt;/style&gt;&lt;/DisplayText&gt;&lt;record&gt;&lt;rec-number&gt;2848&lt;/rec-number&gt;&lt;foreign-keys&gt;&lt;key app="EN" db-id="0wsvseaewa5e55efxa6pxt2mwavw2p9wsaz9" timestamp="1589627696"&gt;2848&lt;/key&gt;&lt;/foreign-keys&gt;&lt;ref-type name="Journal Article"&gt;17&lt;/ref-type&gt;&lt;contributors&gt;&lt;authors&gt;&lt;author&gt;Panerai, R.B.&lt;/author&gt;&lt;author&gt;Robinson, T.G.&lt;/author&gt;&lt;author&gt;Minhas, J.S.&lt;/author&gt;&lt;/authors&gt;&lt;/contributors&gt;&lt;titles&gt;&lt;title&gt;The upper frequency limit of dynamic cerebral autoregulation&lt;/title&gt;&lt;secondary-title&gt;J Physiol&lt;/secondary-title&gt;&lt;/titles&gt;&lt;periodical&gt;&lt;full-title&gt;J Physiol&lt;/full-title&gt;&lt;/periodical&gt;&lt;pages&gt;5821-5833&lt;/pages&gt;&lt;volume&gt;597&lt;/volume&gt;&lt;keywords&gt;&lt;keyword&gt;AUTOREGULATION&lt;/keyword&gt;&lt;keyword&gt;ARI INDEX&lt;/keyword&gt;&lt;keyword&gt;PHASE FREQUENCY RESPONSE&lt;/keyword&gt;&lt;keyword&gt;TRANSFER FUNCTION ANALYSIS&lt;/keyword&gt;&lt;keyword&gt;CEREBRAL BLOOD FLOW&lt;/keyword&gt;&lt;keyword&gt;HYPERCAPNIA&lt;/keyword&gt;&lt;keyword&gt;HYPOCAPNIA&lt;/keyword&gt;&lt;keyword&gt;CO2 REACTIVITY&lt;/keyword&gt;&lt;keyword&gt;HYPERVENTILATION&lt;/keyword&gt;&lt;/keywords&gt;&lt;dates&gt;&lt;year&gt;2019&lt;/year&gt;&lt;/dates&gt;&lt;label&gt;2876&lt;/label&gt;&lt;urls&gt;&lt;/urls&gt;&lt;/record&gt;&lt;/Cite&gt;&lt;/EndNote&gt;</w:instrText>
      </w:r>
      <w:r w:rsidR="00951BB6">
        <w:fldChar w:fldCharType="separate"/>
      </w:r>
      <w:r w:rsidR="00951BB6" w:rsidRPr="00951BB6">
        <w:rPr>
          <w:noProof/>
          <w:vertAlign w:val="superscript"/>
        </w:rPr>
        <w:t>2</w:t>
      </w:r>
      <w:r w:rsidR="00951BB6">
        <w:fldChar w:fldCharType="end"/>
      </w:r>
      <w:r w:rsidR="00022BA9">
        <w:t xml:space="preserve">. </w:t>
      </w:r>
      <w:r w:rsidR="00362A66">
        <w:t xml:space="preserve">These multiple studies indicate that dynamic CA is not active </w:t>
      </w:r>
      <w:r w:rsidR="008F39C5">
        <w:t xml:space="preserve">in the HF </w:t>
      </w:r>
      <w:r w:rsidR="00B03C12">
        <w:t>band and</w:t>
      </w:r>
      <w:r w:rsidR="00362A66">
        <w:t xml:space="preserve"> </w:t>
      </w:r>
      <w:r w:rsidR="008F39C5">
        <w:t>may be weak or absent</w:t>
      </w:r>
      <w:r w:rsidR="002E2865">
        <w:t xml:space="preserve"> even in </w:t>
      </w:r>
      <w:r w:rsidR="00E92D03">
        <w:t xml:space="preserve">large parts </w:t>
      </w:r>
      <w:r w:rsidR="00E92D03">
        <w:lastRenderedPageBreak/>
        <w:t>of the LF band</w:t>
      </w:r>
      <w:r w:rsidR="00450E2C">
        <w:t xml:space="preserve"> (and may thus </w:t>
      </w:r>
      <w:r w:rsidR="00B23454">
        <w:t>impair the power to</w:t>
      </w:r>
      <w:r w:rsidR="00450E2C">
        <w:t xml:space="preserve"> discriminate between </w:t>
      </w:r>
      <w:r w:rsidR="008B1345">
        <w:t xml:space="preserve">lower levels of </w:t>
      </w:r>
      <w:r w:rsidR="00AA1C7C">
        <w:t>autoregulation)</w:t>
      </w:r>
      <w:r w:rsidR="00B31767">
        <w:t>.</w:t>
      </w:r>
      <w:r w:rsidR="00FA6E26">
        <w:t xml:space="preserve"> </w:t>
      </w:r>
      <w:r w:rsidR="00AC43CF">
        <w:t xml:space="preserve">Other </w:t>
      </w:r>
      <w:r w:rsidR="00176961">
        <w:t>f</w:t>
      </w:r>
      <w:r w:rsidR="00AC43CF">
        <w:t>requency cut</w:t>
      </w:r>
      <w:r w:rsidR="00B03C12">
        <w:t>-</w:t>
      </w:r>
      <w:r w:rsidR="00AC43CF">
        <w:t>off</w:t>
      </w:r>
      <w:r w:rsidR="00B37D36">
        <w:t xml:space="preserve"> values</w:t>
      </w:r>
      <w:r w:rsidR="00AC43CF">
        <w:t xml:space="preserve"> </w:t>
      </w:r>
      <w:r w:rsidR="00FE15FC">
        <w:t>may also be appropriate</w:t>
      </w:r>
      <w:r w:rsidR="00AC43CF">
        <w:t>, ba</w:t>
      </w:r>
      <w:r w:rsidR="00635E23">
        <w:t xml:space="preserve">sed on physiological or </w:t>
      </w:r>
      <w:r w:rsidR="000D5006">
        <w:t>experimental</w:t>
      </w:r>
      <w:r w:rsidR="00DC34FC">
        <w:t xml:space="preserve"> </w:t>
      </w:r>
      <w:r w:rsidR="00AC43CF">
        <w:t xml:space="preserve">considerations </w:t>
      </w:r>
      <w:r w:rsidR="00951BB6">
        <w:fldChar w:fldCharType="begin">
          <w:fldData xml:space="preserve">PEVuZE5vdGU+PENpdGU+PEF1dGhvcj5EaWVobDwvQXV0aG9yPjxZZWFyPjE5OTg8L1llYXI+PFJl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==
</w:fldData>
        </w:fldChar>
      </w:r>
      <w:r w:rsidR="00951BB6">
        <w:instrText xml:space="preserve"> ADDIN EN.CITE </w:instrText>
      </w:r>
      <w:r w:rsidR="00951BB6">
        <w:fldChar w:fldCharType="begin">
          <w:fldData xml:space="preserve">PEVuZE5vdGU+PENpdGU+PEF1dGhvcj5EaWVobDwvQXV0aG9yPjxZZWFyPjE5OTg8L1llYXI+PFJl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==
</w:fldData>
        </w:fldChar>
      </w:r>
      <w:r w:rsidR="00951BB6">
        <w:instrText xml:space="preserve"> ADDIN EN.CITE.DATA </w:instrText>
      </w:r>
      <w:r w:rsidR="00951BB6">
        <w:fldChar w:fldCharType="end"/>
      </w:r>
      <w:r w:rsidR="00951BB6">
        <w:fldChar w:fldCharType="separate"/>
      </w:r>
      <w:r w:rsidR="00951BB6" w:rsidRPr="00951BB6">
        <w:rPr>
          <w:noProof/>
          <w:vertAlign w:val="superscript"/>
        </w:rPr>
        <w:t>7, 8</w:t>
      </w:r>
      <w:r w:rsidR="00951BB6">
        <w:fldChar w:fldCharType="end"/>
      </w:r>
      <w:r w:rsidR="00AC43CF">
        <w:t xml:space="preserve">. </w:t>
      </w:r>
      <w:r w:rsidR="00635E23">
        <w:t>Tzeng et al also proposed different cut</w:t>
      </w:r>
      <w:r w:rsidR="00B03C12">
        <w:t>-</w:t>
      </w:r>
      <w:r w:rsidR="00635E23">
        <w:t>off frequencies</w:t>
      </w:r>
      <w:r w:rsidR="00DC34FC">
        <w:t>,</w:t>
      </w:r>
      <w:r w:rsidR="00635E23">
        <w:t xml:space="preserve"> in the attempt to improve correlation between different metrics of CA </w:t>
      </w:r>
      <w:r w:rsidR="008224DC">
        <w:t xml:space="preserve"> but did not find strong evidence for other choices either</w:t>
      </w:r>
      <w:r w:rsidR="00B03C12">
        <w:t xml:space="preserve"> </w:t>
      </w:r>
      <w:r w:rsidR="00B03C12">
        <w:fldChar w:fldCharType="begin"/>
      </w:r>
      <w:r w:rsidR="00B03C12">
        <w:instrText xml:space="preserve"> ADDIN EN.CITE &lt;EndNote&gt;&lt;Cite&gt;&lt;Author&gt;Tzeng&lt;/Author&gt;&lt;Year&gt;2012&lt;/Year&gt;&lt;RecNum&gt;2184&lt;/RecNum&gt;&lt;DisplayText&gt;&lt;style face="superscript"&gt;10&lt;/style&gt;&lt;/DisplayText&gt;&lt;record&gt;&lt;rec-number&gt;2184&lt;/rec-number&gt;&lt;foreign-keys&gt;&lt;key app="EN" db-id="0wsvseaewa5e55efxa6pxt2mwavw2p9wsaz9" timestamp="0"&gt;2184&lt;/key&gt;&lt;/foreign-keys&gt;&lt;ref-type name="Journal Article"&gt;17&lt;/ref-type&gt;&lt;contributors&gt;&lt;authors&gt;&lt;author&gt;Tzeng, Y. C.&lt;/author&gt;&lt;author&gt;Ainslie, P. N.&lt;/author&gt;&lt;author&gt;Cooke, W. H.&lt;/author&gt;&lt;author&gt;Peebles, K. C.&lt;/author&gt;&lt;author&gt;Willie, C. K.&lt;/author&gt;&lt;author&gt;MacRae, B. A.&lt;/author&gt;&lt;author&gt;Smirl, J. D.&lt;/author&gt;&lt;author&gt;Horsman, H. M.&lt;/author&gt;&lt;author&gt;Rickards, C. A.&lt;/author&gt;&lt;/authors&gt;&lt;/contributors&gt;&lt;titles&gt;&lt;title&gt;Assessment of cerebral autoregulation: the quandary of quantification&lt;/title&gt;&lt;secondary-title&gt;Am J Physiol Heart Circ Physiol&lt;/secondary-title&gt;&lt;/titles&gt;&lt;periodical&gt;&lt;full-title&gt;Am J Physiol Heart Circ Physiol&lt;/full-title&gt;&lt;/periodical&gt;&lt;pages&gt;H658-H671&lt;/pages&gt;&lt;volume&gt;303&lt;/volume&gt;&lt;reprint-edition&gt;NOT IN FILE&lt;/reprint-edition&gt;&lt;keywords&gt;&lt;keyword&gt;ARI INDEX&lt;/keyword&gt;&lt;keyword&gt;AUTOREGULATION&lt;/keyword&gt;&lt;keyword&gt;COHERENCE FUNCTION&lt;/keyword&gt;&lt;keyword&gt;HYPERCAPNIA&lt;/keyword&gt;&lt;keyword&gt;HYPOCAPNIA&lt;/keyword&gt;&lt;keyword&gt;PHASE SPECTRUM&lt;/keyword&gt;&lt;keyword&gt;PHASE WRAP AROUND&lt;/keyword&gt;&lt;keyword&gt;PHENTOLAMINE&lt;/keyword&gt;&lt;keyword&gt;REPRODUCIBILITY&lt;/keyword&gt;&lt;keyword&gt;ROR INDEX&lt;/keyword&gt;&lt;keyword&gt;TRANSFER FUNCTION ANALYSIS&lt;/keyword&gt;&lt;/keywords&gt;&lt;dates&gt;&lt;year&gt;2012&lt;/year&gt;&lt;/dates&gt;&lt;urls&gt;&lt;/urls&gt;&lt;/record&gt;&lt;/Cite&gt;&lt;/EndNote&gt;</w:instrText>
      </w:r>
      <w:r w:rsidR="00B03C12">
        <w:fldChar w:fldCharType="separate"/>
      </w:r>
      <w:r w:rsidR="00B03C12">
        <w:rPr>
          <w:noProof/>
          <w:vertAlign w:val="superscript"/>
        </w:rPr>
        <w:t>9</w:t>
      </w:r>
      <w:r w:rsidR="00B03C12">
        <w:fldChar w:fldCharType="end"/>
      </w:r>
      <w:r w:rsidR="00635E23">
        <w:t>. Finally, in a large number of healthy sub</w:t>
      </w:r>
      <w:r w:rsidR="003E54BA">
        <w:t>jects, the behaviour of the coherence fu</w:t>
      </w:r>
      <w:r w:rsidR="00E22124">
        <w:t xml:space="preserve">nction did not show any </w:t>
      </w:r>
      <w:r w:rsidR="00540AE1">
        <w:t>clear evidence</w:t>
      </w:r>
      <w:r w:rsidR="003E54BA">
        <w:t xml:space="preserve"> that could suggest the need for segmentation of the frequency spectrum </w:t>
      </w:r>
      <w:r w:rsidR="00951BB6">
        <w:fldChar w:fldCharType="begin"/>
      </w:r>
      <w:r w:rsidR="00951BB6">
        <w:instrText xml:space="preserve"> ADDIN EN.CITE &lt;EndNote&gt;&lt;Cite&gt;&lt;Author&gt;Panerai&lt;/Author&gt;&lt;Year&gt;2018&lt;/Year&gt;&lt;RecNum&gt;2765&lt;/RecNum&gt;&lt;DisplayText&gt;&lt;style face="superscript"&gt;5&lt;/style&gt;&lt;/DisplayText&gt;&lt;record&gt;&lt;rec-number&gt;2765&lt;/rec-number&gt;&lt;foreign-keys&gt;&lt;key app="EN" db-id="0wsvseaewa5e55efxa6pxt2mwavw2p9wsaz9" timestamp="1563810395"&gt;2765&lt;/key&gt;&lt;/foreign-keys&gt;&lt;ref-type name="Journal Article"&gt;17&lt;/ref-type&gt;&lt;contributors&gt;&lt;authors&gt;&lt;author&gt;Panerai, R.B.&lt;/author&gt;&lt;author&gt;Haunton, V.J.&lt;/author&gt;&lt;author&gt;Minhas, J.S.&lt;/author&gt;&lt;author&gt;Robinson, T.G.&lt;/author&gt;&lt;/authors&gt;&lt;/contributors&gt;&lt;titles&gt;&lt;title&gt;Inter-subject analysis of transfer function coherence in studies of dynamic cerebral autoregulation&lt;/title&gt;&lt;secondary-title&gt;Physiol Meas&lt;/secondary-title&gt;&lt;/titles&gt;&lt;periodical&gt;&lt;full-title&gt;Physiol Meas&lt;/full-title&gt;&lt;/periodical&gt;&lt;pages&gt;125006&lt;/pages&gt;&lt;volume&gt;39&lt;/volume&gt;&lt;keywords&gt;&lt;keyword&gt;AUTOREGULATION&lt;/keyword&gt;&lt;keyword&gt;COHERENCE FUNCTION&lt;/keyword&gt;&lt;keyword&gt;TRANSFER FUNCTION ANALYSIS&lt;/keyword&gt;&lt;keyword&gt;SIMULATION&lt;/keyword&gt;&lt;keyword&gt;MATHEMATICAL MODEL&lt;/keyword&gt;&lt;/keywords&gt;&lt;dates&gt;&lt;year&gt;2018&lt;/year&gt;&lt;/dates&gt;&lt;label&gt;2792&lt;/label&gt;&lt;urls&gt;&lt;/urls&gt;&lt;custom2&gt;30523813&lt;/custom2&gt;&lt;/record&gt;&lt;/Cite&gt;&lt;/EndNote&gt;</w:instrText>
      </w:r>
      <w:r w:rsidR="00951BB6">
        <w:fldChar w:fldCharType="separate"/>
      </w:r>
      <w:r w:rsidR="00951BB6" w:rsidRPr="00951BB6">
        <w:rPr>
          <w:noProof/>
          <w:vertAlign w:val="superscript"/>
        </w:rPr>
        <w:t>5</w:t>
      </w:r>
      <w:r w:rsidR="00951BB6">
        <w:fldChar w:fldCharType="end"/>
      </w:r>
      <w:r w:rsidR="003E54BA">
        <w:t>.</w:t>
      </w:r>
    </w:p>
    <w:p w14:paraId="17D40CC0" w14:textId="4E808728" w:rsidR="00280B2F" w:rsidRDefault="00280B2F" w:rsidP="00F3552B">
      <w:pPr>
        <w:spacing w:line="360" w:lineRule="auto"/>
      </w:pPr>
      <w:r>
        <w:t>Given the concerns above, we argue against the risk of the ‘one-size-fits-all’ approach becoming dogmatic</w:t>
      </w:r>
      <w:r w:rsidR="00A60A0D">
        <w:t xml:space="preserve">, as the evidence does not support </w:t>
      </w:r>
      <w:r w:rsidR="00F346AD">
        <w:t>such an approach</w:t>
      </w:r>
      <w:r w:rsidR="00A60A0D">
        <w:t xml:space="preserve">. </w:t>
      </w:r>
      <w:r w:rsidR="00BC051B">
        <w:t xml:space="preserve">The </w:t>
      </w:r>
      <w:r w:rsidR="00FC0C5E">
        <w:t>average</w:t>
      </w:r>
      <w:r w:rsidR="00AD64EF">
        <w:t>d</w:t>
      </w:r>
      <w:r w:rsidR="00FC0C5E">
        <w:t xml:space="preserve"> phase and gain calculated over the ‘standard’ bands is</w:t>
      </w:r>
      <w:r w:rsidR="00BC051B">
        <w:t xml:space="preserve"> likely not to be optimal</w:t>
      </w:r>
      <w:r w:rsidR="00133E03">
        <w:t xml:space="preserve">. </w:t>
      </w:r>
      <w:r>
        <w:t>Whilst the use of specific frequency bands might be advantageous in many circumstances</w:t>
      </w:r>
      <w:r w:rsidR="00671122">
        <w:t xml:space="preserve"> (</w:t>
      </w:r>
      <w:r w:rsidR="00B03C12">
        <w:t>e.g.,</w:t>
      </w:r>
      <w:r w:rsidR="00671122">
        <w:t xml:space="preserve"> to facilitate comparison of results</w:t>
      </w:r>
      <w:r w:rsidR="00083AC7">
        <w:t xml:space="preserve"> between studies</w:t>
      </w:r>
      <w:r w:rsidR="00671122">
        <w:t>)</w:t>
      </w:r>
      <w:r>
        <w:t xml:space="preserve">, it is also important to </w:t>
      </w:r>
      <w:r w:rsidR="00DC6A38">
        <w:t xml:space="preserve">acknowledge </w:t>
      </w:r>
      <w:r>
        <w:t xml:space="preserve">the existence of alternatives </w:t>
      </w:r>
      <w:r w:rsidR="00D50C6C">
        <w:t>that may provide better insight into physiology and lead to improved diagnostic and prognostic performance</w:t>
      </w:r>
      <w:r w:rsidR="00B905D7">
        <w:t xml:space="preserve"> in patients</w:t>
      </w:r>
      <w:r w:rsidR="00D50C6C">
        <w:t xml:space="preserve">. </w:t>
      </w:r>
      <w:r w:rsidR="00FD2849">
        <w:t xml:space="preserve">While much effort has been put into modelling the relationship </w:t>
      </w:r>
      <w:r w:rsidR="009A5DE3">
        <w:t>between CBFV and ABP, less effort has been put into optimally extracting information from this relationship</w:t>
      </w:r>
      <w:r w:rsidR="004744C4">
        <w:t xml:space="preserve">, with </w:t>
      </w:r>
      <w:r w:rsidR="00484925">
        <w:t xml:space="preserve">relatively </w:t>
      </w:r>
      <w:r w:rsidR="004744C4">
        <w:t>few exceptions</w:t>
      </w:r>
      <w:r w:rsidR="004744C4" w:rsidRPr="0042031E">
        <w:t xml:space="preserve">. </w:t>
      </w:r>
      <w:r w:rsidR="00A1119D" w:rsidRPr="00584C04">
        <w:t xml:space="preserve">For example, </w:t>
      </w:r>
      <w:r w:rsidR="00A1119D" w:rsidRPr="00584C04">
        <w:rPr>
          <w:lang w:eastAsia="zh-CN"/>
        </w:rPr>
        <w:t xml:space="preserve">a recent study showed that the performance of TFA can be further improved over the band-averaging method by machine learning approaches, suggesting that the current choice of the cut-off values for banding might not be optimal </w:t>
      </w:r>
      <w:r w:rsidR="00A1119D" w:rsidRPr="0042031E">
        <w:rPr>
          <w:vertAlign w:val="superscript"/>
        </w:rPr>
        <w:t>10</w:t>
      </w:r>
      <w:r w:rsidR="00A1119D" w:rsidRPr="00584C04">
        <w:rPr>
          <w:lang w:eastAsia="zh-CN"/>
        </w:rPr>
        <w:t>.</w:t>
      </w:r>
      <w:r w:rsidR="00A1119D">
        <w:rPr>
          <w:lang w:eastAsia="zh-CN"/>
        </w:rPr>
        <w:t xml:space="preserve"> </w:t>
      </w:r>
      <w:r w:rsidR="00A1119D">
        <w:t xml:space="preserve"> </w:t>
      </w:r>
      <w:r w:rsidR="00DB5D9D">
        <w:t xml:space="preserve"> </w:t>
      </w:r>
      <w:r w:rsidR="00484925">
        <w:t>I</w:t>
      </w:r>
      <w:r>
        <w:t xml:space="preserve">t is possible to use the entire spectral values of gain and phase, to obtain estimates of the CBFV step response and derive metrics such as the autoregulation index (ARI), or other indices of CA </w:t>
      </w:r>
      <w:r w:rsidR="00951BB6">
        <w:fldChar w:fldCharType="begin"/>
      </w:r>
      <w:r w:rsidR="00951BB6">
        <w:instrText xml:space="preserve"> ADDIN EN.CITE &lt;EndNote&gt;&lt;Cite&gt;&lt;Author&gt;Claassen&lt;/Author&gt;&lt;Year&gt;2016&lt;/Year&gt;&lt;RecNum&gt;2598&lt;/RecNum&gt;&lt;DisplayText&gt;&lt;style face="superscript"&gt;4&lt;/style&gt;&lt;/DisplayText&gt;&lt;record&gt;&lt;rec-number&gt;2598&lt;/rec-number&gt;&lt;foreign-keys&gt;&lt;key app="EN" db-id="0wsvseaewa5e55efxa6pxt2mwavw2p9wsaz9" timestamp="0"&gt;2598&lt;/key&gt;&lt;/foreign-keys&gt;&lt;ref-type name="Journal Article"&gt;17&lt;/ref-type&gt;&lt;contributors&gt;&lt;authors&gt;&lt;author&gt;Claassen, J. A. H. R.&lt;/author&gt;&lt;author&gt;Meel-van den Abeelen, A. S. S.&lt;/author&gt;&lt;author&gt;Simpson, D. M.&lt;/author&gt;&lt;author&gt;Panerai, R. B.&lt;/author&gt;&lt;/authors&gt;&lt;/contributors&gt;&lt;titles&gt;&lt;title&gt;Transfer function analysis of dynamic cerebral autoregulation: a white paper from the International Autoregulation Research Network (CARNet)&lt;/title&gt;&lt;secondary-title&gt;J Cereb Blood Flow Metab&lt;/secondary-title&gt;&lt;/titles&gt;&lt;periodical&gt;&lt;full-title&gt;J Cereb Blood Flow Metab&lt;/full-title&gt;&lt;/periodical&gt;&lt;pages&gt;665-680&lt;/pages&gt;&lt;volume&gt;36&lt;/volume&gt;&lt;keywords&gt;&lt;keyword&gt;TRANSFER FUNCTION ANALYSIS&lt;/keyword&gt;&lt;keyword&gt;REVIEW PAPER&lt;/keyword&gt;&lt;keyword&gt;CARNET&lt;/keyword&gt;&lt;keyword&gt;AUTOREGULATION&lt;/keyword&gt;&lt;/keywords&gt;&lt;dates&gt;&lt;year&gt;2016&lt;/year&gt;&lt;/dates&gt;&lt;label&gt;2608&lt;/label&gt;&lt;urls&gt;&lt;/urls&gt;&lt;/record&gt;&lt;/Cite&gt;&lt;/EndNote&gt;</w:instrText>
      </w:r>
      <w:r w:rsidR="00951BB6">
        <w:fldChar w:fldCharType="separate"/>
      </w:r>
      <w:r w:rsidR="00951BB6" w:rsidRPr="00951BB6">
        <w:rPr>
          <w:noProof/>
          <w:vertAlign w:val="superscript"/>
        </w:rPr>
        <w:t>4</w:t>
      </w:r>
      <w:r w:rsidR="00951BB6">
        <w:fldChar w:fldCharType="end"/>
      </w:r>
      <w:r w:rsidR="0071676C">
        <w:rPr>
          <w:vertAlign w:val="subscript"/>
        </w:rPr>
        <w:softHyphen/>
      </w:r>
      <w:r w:rsidR="0071676C">
        <w:softHyphen/>
      </w:r>
      <w:r w:rsidR="0071676C">
        <w:softHyphen/>
      </w:r>
      <w:r w:rsidR="0071676C">
        <w:rPr>
          <w:vertAlign w:val="superscript"/>
        </w:rPr>
        <w:t>,10</w:t>
      </w:r>
      <w:r>
        <w:t>.</w:t>
      </w:r>
      <w:r w:rsidR="00967279" w:rsidRPr="00967279">
        <w:t xml:space="preserve"> </w:t>
      </w:r>
      <w:r w:rsidR="00967279">
        <w:t xml:space="preserve">It is also important to appreciate that </w:t>
      </w:r>
      <w:r w:rsidR="00D134D0">
        <w:t xml:space="preserve">at each frequency obtained from </w:t>
      </w:r>
      <w:r w:rsidR="001601BE">
        <w:t>TFA</w:t>
      </w:r>
      <w:r w:rsidR="00A1119D">
        <w:t xml:space="preserve"> </w:t>
      </w:r>
      <w:r w:rsidR="00967279">
        <w:t>, gain and</w:t>
      </w:r>
      <w:r w:rsidR="009918F6">
        <w:t xml:space="preserve"> </w:t>
      </w:r>
      <w:r w:rsidR="00967279">
        <w:t xml:space="preserve">phase </w:t>
      </w:r>
      <w:r w:rsidR="0028155D">
        <w:t>provide</w:t>
      </w:r>
      <w:r w:rsidR="00967279">
        <w:t xml:space="preserve"> </w:t>
      </w:r>
      <w:r w:rsidR="00083931">
        <w:t xml:space="preserve">potentially </w:t>
      </w:r>
      <w:r w:rsidR="00E22124">
        <w:t>independent variables</w:t>
      </w:r>
      <w:r w:rsidR="00967279">
        <w:t xml:space="preserve"> that allow for </w:t>
      </w:r>
      <w:r w:rsidR="00D91A07">
        <w:t>more powerful analyses using advanced statistical or machine learning</w:t>
      </w:r>
      <w:r w:rsidR="00CC7593">
        <w:t xml:space="preserve"> </w:t>
      </w:r>
      <w:r w:rsidR="00F80730">
        <w:t xml:space="preserve">methods </w:t>
      </w:r>
      <w:r w:rsidR="00CC7593">
        <w:t>than can be achieved with</w:t>
      </w:r>
      <w:r w:rsidR="00F80730">
        <w:t xml:space="preserve"> simple</w:t>
      </w:r>
      <w:r w:rsidR="00CC7593">
        <w:t xml:space="preserve"> </w:t>
      </w:r>
      <w:r w:rsidR="00012A61">
        <w:t>band-averag</w:t>
      </w:r>
      <w:r w:rsidR="00EF2549">
        <w:t>ing</w:t>
      </w:r>
      <w:r w:rsidR="00D91A07">
        <w:t>.</w:t>
      </w:r>
      <w:r w:rsidR="0063376A">
        <w:t xml:space="preserve"> </w:t>
      </w:r>
      <w:bookmarkStart w:id="0" w:name="_Hlk96984316"/>
      <w:bookmarkStart w:id="1" w:name="_Hlk96984184"/>
      <w:r w:rsidR="0063376A">
        <w:t>Nevertheless, there is currently little robust evidence to recommend a specific choice among the many alternative approaches described in the literature</w:t>
      </w:r>
      <w:r w:rsidR="00F3552B">
        <w:t xml:space="preserve">, and </w:t>
      </w:r>
      <w:bookmarkStart w:id="2" w:name="_Hlk96973899"/>
      <w:r w:rsidR="00F3552B">
        <w:t>t</w:t>
      </w:r>
      <w:r w:rsidR="002D3DC3">
        <w:t xml:space="preserve">here is a great need for further research on which frequencies </w:t>
      </w:r>
      <w:r w:rsidR="00E1234B">
        <w:t>best contribute to distinguishing functional from impaired CA</w:t>
      </w:r>
      <w:r w:rsidR="0063376A">
        <w:t>.</w:t>
      </w:r>
      <w:bookmarkEnd w:id="0"/>
      <w:bookmarkEnd w:id="2"/>
      <w:r w:rsidR="00E1234B">
        <w:t xml:space="preserve"> </w:t>
      </w:r>
      <w:bookmarkStart w:id="3" w:name="_Hlk96973290"/>
      <w:r w:rsidR="0042031E">
        <w:t>In contrast,</w:t>
      </w:r>
      <w:r w:rsidR="00A1119D">
        <w:t xml:space="preserve"> the choice of frequency (or frequencies) is clearly justified for ‘non-TFA’ frequency-domain methods, as they are mainly based on </w:t>
      </w:r>
      <w:bookmarkStart w:id="4" w:name="_Hlk96974082"/>
      <w:r w:rsidR="00A1119D">
        <w:t>single-</w:t>
      </w:r>
      <w:bookmarkEnd w:id="4"/>
      <w:r w:rsidR="00E47466">
        <w:t>frequency</w:t>
      </w:r>
      <w:r w:rsidR="00A1119D">
        <w:t xml:space="preserve"> physiological challenges, e.g., phase shift between oscillations of ABP and CBFV induced by lower body negative pressure using a vacuum box, paced breathing, or repeated squat-stand manoeuvres, usually at 0.05 or 0.10 Hz.</w:t>
      </w:r>
      <w:bookmarkEnd w:id="1"/>
      <w:bookmarkEnd w:id="3"/>
    </w:p>
    <w:p w14:paraId="3CF9EF14" w14:textId="70876C91" w:rsidR="00D31D89" w:rsidRDefault="00D31D89" w:rsidP="00D17AA9">
      <w:pPr>
        <w:spacing w:line="360" w:lineRule="auto"/>
      </w:pPr>
      <w:r>
        <w:t>Although standard</w:t>
      </w:r>
      <w:r w:rsidR="00E22124">
        <w:t>isation of dynamic CA metrics is</w:t>
      </w:r>
      <w:r>
        <w:t xml:space="preserve"> important to </w:t>
      </w:r>
      <w:r w:rsidR="00872A58">
        <w:t>facilitate comparison</w:t>
      </w:r>
      <w:r>
        <w:t xml:space="preserve"> of clinical studies, </w:t>
      </w:r>
      <w:r w:rsidR="002F7DA2">
        <w:t xml:space="preserve">it is premature for our field </w:t>
      </w:r>
      <w:r w:rsidR="00C24AAE">
        <w:t xml:space="preserve">to </w:t>
      </w:r>
      <w:r w:rsidR="00151448">
        <w:t xml:space="preserve">permanently </w:t>
      </w:r>
      <w:r w:rsidR="00C24AAE">
        <w:t xml:space="preserve">settle on </w:t>
      </w:r>
      <w:r w:rsidR="00875A3D">
        <w:t xml:space="preserve">the </w:t>
      </w:r>
      <w:r w:rsidR="00AA69DE">
        <w:t>currently recommended</w:t>
      </w:r>
      <w:r w:rsidR="00406B64">
        <w:t xml:space="preserve"> </w:t>
      </w:r>
      <w:r w:rsidR="00406B64" w:rsidRPr="00B848DE">
        <w:rPr>
          <w:vertAlign w:val="superscript"/>
        </w:rPr>
        <w:t>4</w:t>
      </w:r>
      <w:r w:rsidR="00C24AAE">
        <w:t xml:space="preserve"> bands</w:t>
      </w:r>
      <w:r w:rsidR="00151448">
        <w:t xml:space="preserve"> and associated analysis methods</w:t>
      </w:r>
      <w:r w:rsidR="00C24AAE">
        <w:t xml:space="preserve">. </w:t>
      </w:r>
      <w:r w:rsidR="009A3356">
        <w:t xml:space="preserve">We do not have solid evidence to support </w:t>
      </w:r>
      <w:r w:rsidR="00B03C12">
        <w:t>these,</w:t>
      </w:r>
      <w:r w:rsidR="003530FC">
        <w:t xml:space="preserve"> and </w:t>
      </w:r>
      <w:r w:rsidR="009C49ED">
        <w:t xml:space="preserve">their rigid adoption </w:t>
      </w:r>
      <w:r>
        <w:t xml:space="preserve">could stifle </w:t>
      </w:r>
      <w:r w:rsidR="00406B64">
        <w:t xml:space="preserve">future </w:t>
      </w:r>
      <w:r>
        <w:t xml:space="preserve">research. We need to </w:t>
      </w:r>
      <w:r w:rsidR="009C49ED">
        <w:t xml:space="preserve">remain </w:t>
      </w:r>
      <w:r>
        <w:t xml:space="preserve">open to the multiple possibilities offered </w:t>
      </w:r>
      <w:r>
        <w:lastRenderedPageBreak/>
        <w:t>by TFA to realise its full potential in studies of human dynamic CA.</w:t>
      </w:r>
      <w:r w:rsidR="00A21415">
        <w:t xml:space="preserve"> At the current stage, it would be more reasonable to allow for </w:t>
      </w:r>
      <w:r w:rsidR="00D751AB">
        <w:t xml:space="preserve">the </w:t>
      </w:r>
      <w:r w:rsidR="00A21415">
        <w:t>‘coexistence’ of the band-averaging method</w:t>
      </w:r>
      <w:r w:rsidR="00886AEB">
        <w:t>s</w:t>
      </w:r>
      <w:r w:rsidR="00A21415">
        <w:t xml:space="preserve"> and alternatives.</w:t>
      </w:r>
    </w:p>
    <w:p w14:paraId="5B559720" w14:textId="12787082" w:rsidR="00D557EB" w:rsidRDefault="00D557EB">
      <w:r>
        <w:br w:type="page"/>
      </w:r>
    </w:p>
    <w:p w14:paraId="3180EE70" w14:textId="77777777" w:rsidR="00DC34FC" w:rsidRDefault="00DC34FC" w:rsidP="00D17AA9">
      <w:pPr>
        <w:spacing w:line="360" w:lineRule="auto"/>
      </w:pPr>
    </w:p>
    <w:p w14:paraId="22AA7D56" w14:textId="77777777" w:rsidR="00951BB6" w:rsidRPr="00951BB6" w:rsidRDefault="00951BB6" w:rsidP="00D17AA9">
      <w:pPr>
        <w:spacing w:line="360" w:lineRule="auto"/>
        <w:rPr>
          <w:b/>
        </w:rPr>
      </w:pPr>
      <w:r w:rsidRPr="00951BB6">
        <w:rPr>
          <w:b/>
        </w:rPr>
        <w:t>REFERENCES</w:t>
      </w:r>
    </w:p>
    <w:p w14:paraId="0197045E" w14:textId="77777777" w:rsidR="00022BA9" w:rsidRPr="00022BA9" w:rsidRDefault="00951BB6" w:rsidP="00022BA9">
      <w:pPr>
        <w:pStyle w:val="EndNoteBibliography"/>
        <w:ind w:left="720" w:hanging="720"/>
      </w:pPr>
      <w:r>
        <w:fldChar w:fldCharType="begin"/>
      </w:r>
      <w:r>
        <w:instrText xml:space="preserve"> ADDIN EN.REFLIST </w:instrText>
      </w:r>
      <w:r>
        <w:fldChar w:fldCharType="separate"/>
      </w:r>
      <w:r w:rsidR="00022BA9" w:rsidRPr="00022BA9">
        <w:t>1.</w:t>
      </w:r>
      <w:r w:rsidR="00022BA9" w:rsidRPr="00022BA9">
        <w:tab/>
        <w:t xml:space="preserve">Giller CA. The frequency-dependent behavior of cerebral autoregulation. </w:t>
      </w:r>
      <w:r w:rsidR="00022BA9" w:rsidRPr="00022BA9">
        <w:rPr>
          <w:i/>
        </w:rPr>
        <w:t xml:space="preserve">Neurosurgery </w:t>
      </w:r>
      <w:r w:rsidR="00022BA9" w:rsidRPr="00022BA9">
        <w:t>1990; 27</w:t>
      </w:r>
      <w:r w:rsidR="00022BA9" w:rsidRPr="00022BA9">
        <w:rPr>
          <w:b/>
        </w:rPr>
        <w:t xml:space="preserve">: </w:t>
      </w:r>
      <w:r w:rsidR="00022BA9" w:rsidRPr="00022BA9">
        <w:t>362-368.</w:t>
      </w:r>
    </w:p>
    <w:p w14:paraId="198F3F80" w14:textId="77777777" w:rsidR="00022BA9" w:rsidRPr="00022BA9" w:rsidRDefault="00022BA9" w:rsidP="00022BA9">
      <w:pPr>
        <w:pStyle w:val="EndNoteBibliography"/>
        <w:spacing w:after="0"/>
      </w:pPr>
    </w:p>
    <w:p w14:paraId="2783D191" w14:textId="77777777" w:rsidR="00022BA9" w:rsidRPr="00022BA9" w:rsidRDefault="00022BA9" w:rsidP="00022BA9">
      <w:pPr>
        <w:pStyle w:val="EndNoteBibliography"/>
        <w:ind w:left="720" w:hanging="720"/>
      </w:pPr>
      <w:r w:rsidRPr="00022BA9">
        <w:t>2.</w:t>
      </w:r>
      <w:r w:rsidRPr="00022BA9">
        <w:tab/>
        <w:t xml:space="preserve">Panerai RB, Robinson TG, Minhas JS. The upper frequency limit of dynamic cerebral autoregulation. </w:t>
      </w:r>
      <w:r w:rsidRPr="00022BA9">
        <w:rPr>
          <w:i/>
        </w:rPr>
        <w:t xml:space="preserve">J Physiol </w:t>
      </w:r>
      <w:r w:rsidRPr="00022BA9">
        <w:t>2019; 597</w:t>
      </w:r>
      <w:r w:rsidRPr="00022BA9">
        <w:rPr>
          <w:b/>
        </w:rPr>
        <w:t xml:space="preserve">: </w:t>
      </w:r>
      <w:r w:rsidRPr="00022BA9">
        <w:t>5821-5833.</w:t>
      </w:r>
    </w:p>
    <w:p w14:paraId="070B7245" w14:textId="77777777" w:rsidR="00022BA9" w:rsidRPr="00022BA9" w:rsidRDefault="00022BA9" w:rsidP="00022BA9">
      <w:pPr>
        <w:pStyle w:val="EndNoteBibliography"/>
        <w:spacing w:after="0"/>
      </w:pPr>
    </w:p>
    <w:p w14:paraId="5D2B80F1" w14:textId="77777777" w:rsidR="00022BA9" w:rsidRPr="00022BA9" w:rsidRDefault="00022BA9" w:rsidP="00022BA9">
      <w:pPr>
        <w:pStyle w:val="EndNoteBibliography"/>
        <w:ind w:left="720" w:hanging="720"/>
      </w:pPr>
      <w:r w:rsidRPr="00022BA9">
        <w:t>3.</w:t>
      </w:r>
      <w:r w:rsidRPr="00022BA9">
        <w:tab/>
        <w:t xml:space="preserve">Zhang R, Zuckerman JH, Giller CA, Levine BD. Transfer function analysis of dynamic cerebral autoregulation in humans. </w:t>
      </w:r>
      <w:r w:rsidRPr="00022BA9">
        <w:rPr>
          <w:i/>
        </w:rPr>
        <w:t xml:space="preserve">Am J Physiol Heart Circ Physiol </w:t>
      </w:r>
      <w:r w:rsidRPr="00022BA9">
        <w:t>1998; 274</w:t>
      </w:r>
      <w:r w:rsidRPr="00022BA9">
        <w:rPr>
          <w:b/>
        </w:rPr>
        <w:t xml:space="preserve">: </w:t>
      </w:r>
      <w:r w:rsidRPr="00022BA9">
        <w:t>H233-H241.</w:t>
      </w:r>
    </w:p>
    <w:p w14:paraId="68FE84C3" w14:textId="77777777" w:rsidR="00022BA9" w:rsidRPr="00022BA9" w:rsidRDefault="00022BA9" w:rsidP="00022BA9">
      <w:pPr>
        <w:pStyle w:val="EndNoteBibliography"/>
        <w:spacing w:after="0"/>
      </w:pPr>
    </w:p>
    <w:p w14:paraId="073821E2" w14:textId="77777777" w:rsidR="00022BA9" w:rsidRPr="00022BA9" w:rsidRDefault="00022BA9" w:rsidP="00022BA9">
      <w:pPr>
        <w:pStyle w:val="EndNoteBibliography"/>
        <w:ind w:left="720" w:hanging="720"/>
      </w:pPr>
      <w:r w:rsidRPr="00022BA9">
        <w:t>4.</w:t>
      </w:r>
      <w:r w:rsidRPr="00022BA9">
        <w:tab/>
        <w:t xml:space="preserve">Claassen JAHR, Meel-van den Abeelen ASS, Simpson DM, Panerai RB. Transfer function analysis of dynamic cerebral autoregulation: a white paper from the International Autoregulation Research Network (CARNet). </w:t>
      </w:r>
      <w:r w:rsidRPr="00022BA9">
        <w:rPr>
          <w:i/>
        </w:rPr>
        <w:t xml:space="preserve">J Cereb Blood Flow Metab </w:t>
      </w:r>
      <w:r w:rsidRPr="00022BA9">
        <w:t>2016; 36</w:t>
      </w:r>
      <w:r w:rsidRPr="00022BA9">
        <w:rPr>
          <w:b/>
        </w:rPr>
        <w:t xml:space="preserve">: </w:t>
      </w:r>
      <w:r w:rsidRPr="00022BA9">
        <w:t>665-680.</w:t>
      </w:r>
    </w:p>
    <w:p w14:paraId="0F7883F1" w14:textId="77777777" w:rsidR="00022BA9" w:rsidRPr="00022BA9" w:rsidRDefault="00022BA9" w:rsidP="00022BA9">
      <w:pPr>
        <w:pStyle w:val="EndNoteBibliography"/>
        <w:spacing w:after="0"/>
      </w:pPr>
    </w:p>
    <w:p w14:paraId="1D6A67CE" w14:textId="77777777" w:rsidR="00022BA9" w:rsidRPr="00022BA9" w:rsidRDefault="00022BA9" w:rsidP="00022BA9">
      <w:pPr>
        <w:pStyle w:val="EndNoteBibliography"/>
        <w:ind w:left="720" w:hanging="720"/>
      </w:pPr>
      <w:r w:rsidRPr="00022BA9">
        <w:t>5.</w:t>
      </w:r>
      <w:r w:rsidRPr="00022BA9">
        <w:tab/>
        <w:t xml:space="preserve">Panerai RB, Haunton VJ, Minhas JS, Robinson TG. Inter-subject analysis of transfer function coherence in studies of dynamic cerebral autoregulation. </w:t>
      </w:r>
      <w:r w:rsidRPr="00022BA9">
        <w:rPr>
          <w:i/>
        </w:rPr>
        <w:t xml:space="preserve">Physiol Meas </w:t>
      </w:r>
      <w:r w:rsidRPr="00022BA9">
        <w:t>2018; 39</w:t>
      </w:r>
      <w:r w:rsidRPr="00022BA9">
        <w:rPr>
          <w:b/>
        </w:rPr>
        <w:t xml:space="preserve">: </w:t>
      </w:r>
      <w:r w:rsidRPr="00022BA9">
        <w:t>125006.</w:t>
      </w:r>
    </w:p>
    <w:p w14:paraId="161D069B" w14:textId="77777777" w:rsidR="00022BA9" w:rsidRPr="00022BA9" w:rsidRDefault="00022BA9" w:rsidP="00022BA9">
      <w:pPr>
        <w:pStyle w:val="EndNoteBibliography"/>
        <w:spacing w:after="0"/>
      </w:pPr>
    </w:p>
    <w:p w14:paraId="729327B2" w14:textId="77777777" w:rsidR="00022BA9" w:rsidRPr="00022BA9" w:rsidRDefault="00022BA9" w:rsidP="00022BA9">
      <w:pPr>
        <w:pStyle w:val="EndNoteBibliography"/>
        <w:ind w:left="720" w:hanging="720"/>
      </w:pPr>
      <w:r w:rsidRPr="00022BA9">
        <w:t>6.</w:t>
      </w:r>
      <w:r w:rsidRPr="00022BA9">
        <w:tab/>
        <w:t xml:space="preserve">Panerai RB, Eames PJ, Potter JF. Multiple coherence of cerebral blood flow velocity in humans. </w:t>
      </w:r>
      <w:r w:rsidRPr="00022BA9">
        <w:rPr>
          <w:i/>
        </w:rPr>
        <w:t xml:space="preserve">Am J Physiol Heart Circ Physiol </w:t>
      </w:r>
      <w:r w:rsidRPr="00022BA9">
        <w:t>2006; 291</w:t>
      </w:r>
      <w:r w:rsidRPr="00022BA9">
        <w:rPr>
          <w:b/>
        </w:rPr>
        <w:t xml:space="preserve">: </w:t>
      </w:r>
      <w:r w:rsidRPr="00022BA9">
        <w:t>H251-H259.</w:t>
      </w:r>
    </w:p>
    <w:p w14:paraId="1266CB22" w14:textId="77777777" w:rsidR="00022BA9" w:rsidRPr="00022BA9" w:rsidRDefault="00022BA9" w:rsidP="00022BA9">
      <w:pPr>
        <w:pStyle w:val="EndNoteBibliography"/>
        <w:spacing w:after="0"/>
      </w:pPr>
    </w:p>
    <w:p w14:paraId="0C8B8762" w14:textId="71756F15" w:rsidR="00022BA9" w:rsidRPr="00022BA9" w:rsidRDefault="00022BA9" w:rsidP="00022BA9">
      <w:pPr>
        <w:pStyle w:val="EndNoteBibliography"/>
        <w:ind w:left="720" w:hanging="720"/>
      </w:pPr>
      <w:r w:rsidRPr="00022BA9">
        <w:t>7.</w:t>
      </w:r>
      <w:r w:rsidRPr="00022BA9">
        <w:tab/>
        <w:t xml:space="preserve">Diehl RR, Linden D, Lucke D, Berlit P. Spontaneous blood pressure oscillations and cerebral autoregulation. </w:t>
      </w:r>
      <w:r w:rsidR="00594D29" w:rsidRPr="00594D29">
        <w:rPr>
          <w:i/>
        </w:rPr>
        <w:t xml:space="preserve">Clin Auton Res </w:t>
      </w:r>
      <w:r w:rsidRPr="00022BA9">
        <w:t>1998; 8</w:t>
      </w:r>
      <w:r w:rsidRPr="00022BA9">
        <w:rPr>
          <w:b/>
        </w:rPr>
        <w:t xml:space="preserve">: </w:t>
      </w:r>
      <w:r w:rsidRPr="00022BA9">
        <w:t>7-12.</w:t>
      </w:r>
    </w:p>
    <w:p w14:paraId="5FD57EA3" w14:textId="77777777" w:rsidR="00022BA9" w:rsidRPr="00022BA9" w:rsidRDefault="00022BA9" w:rsidP="00022BA9">
      <w:pPr>
        <w:pStyle w:val="EndNoteBibliography"/>
        <w:spacing w:after="0"/>
      </w:pPr>
    </w:p>
    <w:p w14:paraId="1C680A5C" w14:textId="7436C6E8" w:rsidR="00022BA9" w:rsidRDefault="00022BA9" w:rsidP="00022BA9">
      <w:pPr>
        <w:pStyle w:val="EndNoteBibliography"/>
        <w:ind w:left="720" w:hanging="720"/>
      </w:pPr>
      <w:r w:rsidRPr="00022BA9">
        <w:t>8.</w:t>
      </w:r>
      <w:r w:rsidRPr="00022BA9">
        <w:tab/>
        <w:t>Kuo TBJ, Chern CM, Sheng WY, Wong WJ, Hu HH. Frequency domain analysis of cerebral blood flow velocity and its correlation with arterial blood pressure.</w:t>
      </w:r>
      <w:r w:rsidR="00594D29" w:rsidRPr="00594D29">
        <w:rPr>
          <w:i/>
        </w:rPr>
        <w:t xml:space="preserve"> </w:t>
      </w:r>
      <w:r w:rsidR="00594D29" w:rsidRPr="00022BA9">
        <w:rPr>
          <w:i/>
        </w:rPr>
        <w:t>J Cereb Blood Flow Metab</w:t>
      </w:r>
      <w:r w:rsidRPr="00022BA9">
        <w:rPr>
          <w:i/>
        </w:rPr>
        <w:t xml:space="preserve"> </w:t>
      </w:r>
      <w:r w:rsidRPr="00022BA9">
        <w:t>1998; 18</w:t>
      </w:r>
      <w:r w:rsidRPr="00022BA9">
        <w:rPr>
          <w:b/>
        </w:rPr>
        <w:t xml:space="preserve">: </w:t>
      </w:r>
      <w:r w:rsidRPr="00022BA9">
        <w:t>311-318.</w:t>
      </w:r>
    </w:p>
    <w:p w14:paraId="096296FB" w14:textId="77777777" w:rsidR="00B03C12" w:rsidRPr="00022BA9" w:rsidRDefault="00B03C12" w:rsidP="00022BA9">
      <w:pPr>
        <w:pStyle w:val="EndNoteBibliography"/>
        <w:ind w:left="720" w:hanging="720"/>
      </w:pPr>
    </w:p>
    <w:p w14:paraId="38A94FD8" w14:textId="73B19931" w:rsidR="00022BA9" w:rsidRPr="00022BA9" w:rsidRDefault="00B03C12" w:rsidP="00022BA9">
      <w:pPr>
        <w:pStyle w:val="EndNoteBibliography"/>
        <w:ind w:left="720" w:hanging="720"/>
      </w:pPr>
      <w:r>
        <w:t>9</w:t>
      </w:r>
      <w:r w:rsidR="00022BA9" w:rsidRPr="00022BA9">
        <w:t>.</w:t>
      </w:r>
      <w:r w:rsidR="00022BA9" w:rsidRPr="00022BA9">
        <w:tab/>
        <w:t>Tzeng YC, Ainslie PN, Cooke WH, Peebles KC, Willie CK, MacRae BA</w:t>
      </w:r>
      <w:r w:rsidR="00022BA9" w:rsidRPr="00022BA9">
        <w:rPr>
          <w:i/>
        </w:rPr>
        <w:t xml:space="preserve"> et al.</w:t>
      </w:r>
      <w:r w:rsidR="00022BA9" w:rsidRPr="00022BA9">
        <w:t xml:space="preserve"> Assessment of cerebral autoregulation: the quandary of quantification. </w:t>
      </w:r>
      <w:r w:rsidR="00022BA9" w:rsidRPr="00022BA9">
        <w:rPr>
          <w:i/>
        </w:rPr>
        <w:t xml:space="preserve">Am J Physiol Heart Circ Physiol </w:t>
      </w:r>
      <w:r w:rsidR="00022BA9" w:rsidRPr="00022BA9">
        <w:t>2012; 303</w:t>
      </w:r>
      <w:r w:rsidR="00022BA9" w:rsidRPr="00022BA9">
        <w:rPr>
          <w:b/>
        </w:rPr>
        <w:t xml:space="preserve">: </w:t>
      </w:r>
      <w:r w:rsidR="00022BA9" w:rsidRPr="00022BA9">
        <w:t>H658-H671.</w:t>
      </w:r>
    </w:p>
    <w:p w14:paraId="5268EA55" w14:textId="7F4EE1FC" w:rsidR="00022BA9" w:rsidRDefault="00022BA9" w:rsidP="00022BA9">
      <w:pPr>
        <w:pStyle w:val="EndNoteBibliography"/>
      </w:pPr>
    </w:p>
    <w:p w14:paraId="1040840D" w14:textId="1B6EEDCB" w:rsidR="00B03C12" w:rsidRDefault="00B03C12" w:rsidP="0071676C">
      <w:pPr>
        <w:pStyle w:val="EndNoteBibliography"/>
        <w:ind w:left="720" w:hanging="720"/>
      </w:pPr>
      <w:r>
        <w:rPr>
          <w:rFonts w:hint="eastAsia"/>
        </w:rPr>
        <w:t>1</w:t>
      </w:r>
      <w:r>
        <w:t xml:space="preserve">0.        </w:t>
      </w:r>
      <w:r w:rsidR="0071676C" w:rsidRPr="0071676C">
        <w:t xml:space="preserve">Liu J, Guo ZN, Simpson D, Zhang P, Liu C, Song JN, Leng X, Yang Y. A </w:t>
      </w:r>
      <w:r w:rsidR="0071676C">
        <w:t>d</w:t>
      </w:r>
      <w:r w:rsidR="0071676C" w:rsidRPr="0071676C">
        <w:t>ata-</w:t>
      </w:r>
      <w:r w:rsidR="0071676C">
        <w:t>d</w:t>
      </w:r>
      <w:r w:rsidR="0071676C" w:rsidRPr="0071676C">
        <w:t xml:space="preserve">riven </w:t>
      </w:r>
      <w:r w:rsidR="0071676C">
        <w:t>a</w:t>
      </w:r>
      <w:r w:rsidR="0071676C" w:rsidRPr="0071676C">
        <w:t>pproach to</w:t>
      </w:r>
      <w:r w:rsidR="0071676C">
        <w:t xml:space="preserve"> t</w:t>
      </w:r>
      <w:r w:rsidR="0071676C" w:rsidRPr="0071676C">
        <w:t xml:space="preserve">ransfer </w:t>
      </w:r>
      <w:r w:rsidR="0071676C">
        <w:t>f</w:t>
      </w:r>
      <w:r w:rsidR="0071676C" w:rsidRPr="0071676C">
        <w:t>unction</w:t>
      </w:r>
      <w:r w:rsidR="0071676C">
        <w:t xml:space="preserve"> a</w:t>
      </w:r>
      <w:r w:rsidR="0071676C" w:rsidRPr="0071676C">
        <w:t xml:space="preserve">nalysis for </w:t>
      </w:r>
      <w:r w:rsidR="0071676C">
        <w:t>s</w:t>
      </w:r>
      <w:r w:rsidR="0071676C" w:rsidRPr="0071676C">
        <w:t xml:space="preserve">uperior </w:t>
      </w:r>
      <w:r w:rsidR="0071676C">
        <w:t>d</w:t>
      </w:r>
      <w:r w:rsidR="0071676C" w:rsidRPr="0071676C">
        <w:t xml:space="preserve">iscriminative </w:t>
      </w:r>
      <w:r w:rsidR="0071676C">
        <w:t>p</w:t>
      </w:r>
      <w:r w:rsidR="0071676C" w:rsidRPr="0071676C">
        <w:t xml:space="preserve">ower: </w:t>
      </w:r>
      <w:r w:rsidR="0071676C">
        <w:t>o</w:t>
      </w:r>
      <w:r w:rsidR="0071676C" w:rsidRPr="0071676C">
        <w:t xml:space="preserve">ptimized </w:t>
      </w:r>
      <w:r w:rsidR="0071676C">
        <w:t>a</w:t>
      </w:r>
      <w:r w:rsidR="0071676C" w:rsidRPr="0071676C">
        <w:t xml:space="preserve">ssessment of </w:t>
      </w:r>
      <w:r w:rsidR="0071676C">
        <w:t>d</w:t>
      </w:r>
      <w:r w:rsidR="0071676C" w:rsidRPr="0071676C">
        <w:t xml:space="preserve">ynamic </w:t>
      </w:r>
      <w:r w:rsidR="0071676C">
        <w:t>c</w:t>
      </w:r>
      <w:r w:rsidR="0071676C" w:rsidRPr="0071676C">
        <w:t xml:space="preserve">erebral </w:t>
      </w:r>
      <w:r w:rsidR="0071676C">
        <w:t>a</w:t>
      </w:r>
      <w:r w:rsidR="0071676C" w:rsidRPr="0071676C">
        <w:t>utoregulation.</w:t>
      </w:r>
      <w:r w:rsidR="0071676C" w:rsidRPr="0071676C">
        <w:rPr>
          <w:i/>
          <w:iCs/>
        </w:rPr>
        <w:t xml:space="preserve"> IEEE J Biomed Health Inform</w:t>
      </w:r>
      <w:r w:rsidR="0071676C" w:rsidRPr="0071676C">
        <w:t xml:space="preserve"> 2021;</w:t>
      </w:r>
      <w:r w:rsidR="0071676C">
        <w:t xml:space="preserve"> </w:t>
      </w:r>
      <w:r w:rsidR="0071676C" w:rsidRPr="0071676C">
        <w:t>25:909-921.</w:t>
      </w:r>
    </w:p>
    <w:p w14:paraId="09A53BE6" w14:textId="0B399D62" w:rsidR="00404F34" w:rsidRPr="00022BA9" w:rsidRDefault="00404F34" w:rsidP="0071676C">
      <w:pPr>
        <w:pStyle w:val="EndNoteBibliography"/>
        <w:ind w:left="720" w:hanging="720"/>
        <w:rPr>
          <w:lang w:eastAsia="zh-CN"/>
        </w:rPr>
      </w:pPr>
    </w:p>
    <w:p w14:paraId="1DF2A90E" w14:textId="4ACEF17A" w:rsidR="00C81E0A" w:rsidRDefault="00951BB6" w:rsidP="00D17AA9">
      <w:pPr>
        <w:spacing w:line="360" w:lineRule="auto"/>
      </w:pPr>
      <w:r>
        <w:fldChar w:fldCharType="end"/>
      </w:r>
    </w:p>
    <w:sectPr w:rsidR="00C81E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F6411" w14:textId="77777777" w:rsidR="00A333B0" w:rsidRDefault="00A333B0" w:rsidP="00C22DC9">
      <w:pPr>
        <w:spacing w:after="0" w:line="240" w:lineRule="auto"/>
      </w:pPr>
      <w:r>
        <w:separator/>
      </w:r>
    </w:p>
  </w:endnote>
  <w:endnote w:type="continuationSeparator" w:id="0">
    <w:p w14:paraId="1E05DCFF" w14:textId="77777777" w:rsidR="00A333B0" w:rsidRDefault="00A333B0" w:rsidP="00C2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A097D" w14:textId="77777777" w:rsidR="00A333B0" w:rsidRDefault="00A333B0" w:rsidP="00C22DC9">
      <w:pPr>
        <w:spacing w:after="0" w:line="240" w:lineRule="auto"/>
      </w:pPr>
      <w:r>
        <w:separator/>
      </w:r>
    </w:p>
  </w:footnote>
  <w:footnote w:type="continuationSeparator" w:id="0">
    <w:p w14:paraId="42251636" w14:textId="77777777" w:rsidR="00A333B0" w:rsidRDefault="00A333B0" w:rsidP="00C22D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Cerebral Blood Flow&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wsvseaewa5e55efxa6pxt2mwavw2p9wsaz9&quot;&gt;My EndNote Library Copy Copy&lt;record-ids&gt;&lt;item&gt;474&lt;/item&gt;&lt;item&gt;669&lt;/item&gt;&lt;item&gt;1102&lt;/item&gt;&lt;item&gt;1590&lt;/item&gt;&lt;item&gt;2184&lt;/item&gt;&lt;item&gt;2414&lt;/item&gt;&lt;item&gt;2598&lt;/item&gt;&lt;item&gt;2625&lt;/item&gt;&lt;item&gt;2765&lt;/item&gt;&lt;item&gt;2848&lt;/item&gt;&lt;/record-ids&gt;&lt;/item&gt;&lt;/Libraries&gt;"/>
  </w:docVars>
  <w:rsids>
    <w:rsidRoot w:val="00D566ED"/>
    <w:rsid w:val="000064E1"/>
    <w:rsid w:val="00012A61"/>
    <w:rsid w:val="00022BA9"/>
    <w:rsid w:val="00033864"/>
    <w:rsid w:val="000709CB"/>
    <w:rsid w:val="00083931"/>
    <w:rsid w:val="00083AC7"/>
    <w:rsid w:val="00094841"/>
    <w:rsid w:val="000D5006"/>
    <w:rsid w:val="000D7EA8"/>
    <w:rsid w:val="000E4F6C"/>
    <w:rsid w:val="000F61B0"/>
    <w:rsid w:val="000F751D"/>
    <w:rsid w:val="00106B5C"/>
    <w:rsid w:val="00133E03"/>
    <w:rsid w:val="00141A1A"/>
    <w:rsid w:val="00151448"/>
    <w:rsid w:val="001601BE"/>
    <w:rsid w:val="00176961"/>
    <w:rsid w:val="00194D34"/>
    <w:rsid w:val="001A2987"/>
    <w:rsid w:val="001A6A1B"/>
    <w:rsid w:val="001C6CDB"/>
    <w:rsid w:val="001E2C60"/>
    <w:rsid w:val="001E4E8C"/>
    <w:rsid w:val="00280B2F"/>
    <w:rsid w:val="0028155D"/>
    <w:rsid w:val="00297DB2"/>
    <w:rsid w:val="002A03B8"/>
    <w:rsid w:val="002A798C"/>
    <w:rsid w:val="002C5729"/>
    <w:rsid w:val="002D3DC3"/>
    <w:rsid w:val="002E2865"/>
    <w:rsid w:val="002F7DA2"/>
    <w:rsid w:val="002F7E7A"/>
    <w:rsid w:val="00330B2B"/>
    <w:rsid w:val="003530FC"/>
    <w:rsid w:val="00362A66"/>
    <w:rsid w:val="00372D6C"/>
    <w:rsid w:val="003A3926"/>
    <w:rsid w:val="003E54BA"/>
    <w:rsid w:val="004028D5"/>
    <w:rsid w:val="00404F34"/>
    <w:rsid w:val="00406B64"/>
    <w:rsid w:val="0040780C"/>
    <w:rsid w:val="0042031E"/>
    <w:rsid w:val="00430482"/>
    <w:rsid w:val="004349D1"/>
    <w:rsid w:val="00445CB0"/>
    <w:rsid w:val="00450E2C"/>
    <w:rsid w:val="00461573"/>
    <w:rsid w:val="004744C4"/>
    <w:rsid w:val="00484925"/>
    <w:rsid w:val="00493952"/>
    <w:rsid w:val="0049510E"/>
    <w:rsid w:val="00495FF1"/>
    <w:rsid w:val="004C654B"/>
    <w:rsid w:val="004D350C"/>
    <w:rsid w:val="0051541A"/>
    <w:rsid w:val="00515BFC"/>
    <w:rsid w:val="00527F21"/>
    <w:rsid w:val="00540AE1"/>
    <w:rsid w:val="00553E80"/>
    <w:rsid w:val="00561C66"/>
    <w:rsid w:val="005730A6"/>
    <w:rsid w:val="00584C04"/>
    <w:rsid w:val="00594D29"/>
    <w:rsid w:val="00596071"/>
    <w:rsid w:val="0059648B"/>
    <w:rsid w:val="005C469C"/>
    <w:rsid w:val="005D34E5"/>
    <w:rsid w:val="005D626F"/>
    <w:rsid w:val="005D6B9E"/>
    <w:rsid w:val="005F3FE5"/>
    <w:rsid w:val="005F5067"/>
    <w:rsid w:val="00630B32"/>
    <w:rsid w:val="0063376A"/>
    <w:rsid w:val="00635E23"/>
    <w:rsid w:val="00650EE3"/>
    <w:rsid w:val="00671122"/>
    <w:rsid w:val="006974DB"/>
    <w:rsid w:val="00697CAE"/>
    <w:rsid w:val="006A7895"/>
    <w:rsid w:val="006D0C18"/>
    <w:rsid w:val="006E0746"/>
    <w:rsid w:val="006E43D6"/>
    <w:rsid w:val="006E57F7"/>
    <w:rsid w:val="006F22F3"/>
    <w:rsid w:val="006F3369"/>
    <w:rsid w:val="007020E6"/>
    <w:rsid w:val="0071676C"/>
    <w:rsid w:val="007440E0"/>
    <w:rsid w:val="00762D71"/>
    <w:rsid w:val="0078519A"/>
    <w:rsid w:val="007A2451"/>
    <w:rsid w:val="007C60E5"/>
    <w:rsid w:val="007D1DAE"/>
    <w:rsid w:val="007F2825"/>
    <w:rsid w:val="00802A11"/>
    <w:rsid w:val="008224DC"/>
    <w:rsid w:val="00833EA8"/>
    <w:rsid w:val="00846C11"/>
    <w:rsid w:val="00872A58"/>
    <w:rsid w:val="00875A3D"/>
    <w:rsid w:val="00886AEB"/>
    <w:rsid w:val="008B1345"/>
    <w:rsid w:val="008D257A"/>
    <w:rsid w:val="008F39C5"/>
    <w:rsid w:val="008F4EC3"/>
    <w:rsid w:val="00940D39"/>
    <w:rsid w:val="00945760"/>
    <w:rsid w:val="00946E84"/>
    <w:rsid w:val="00951BB6"/>
    <w:rsid w:val="00957449"/>
    <w:rsid w:val="00967279"/>
    <w:rsid w:val="009918F6"/>
    <w:rsid w:val="00994DC3"/>
    <w:rsid w:val="009A3356"/>
    <w:rsid w:val="009A5DE3"/>
    <w:rsid w:val="009C49ED"/>
    <w:rsid w:val="00A1119D"/>
    <w:rsid w:val="00A166CA"/>
    <w:rsid w:val="00A21415"/>
    <w:rsid w:val="00A333B0"/>
    <w:rsid w:val="00A52BAB"/>
    <w:rsid w:val="00A53068"/>
    <w:rsid w:val="00A60A0D"/>
    <w:rsid w:val="00A729C0"/>
    <w:rsid w:val="00A7715D"/>
    <w:rsid w:val="00A94418"/>
    <w:rsid w:val="00AA1C7C"/>
    <w:rsid w:val="00AA3F70"/>
    <w:rsid w:val="00AA69DE"/>
    <w:rsid w:val="00AA6EF0"/>
    <w:rsid w:val="00AB5B86"/>
    <w:rsid w:val="00AC43CF"/>
    <w:rsid w:val="00AD64EF"/>
    <w:rsid w:val="00AE17B5"/>
    <w:rsid w:val="00AE52D3"/>
    <w:rsid w:val="00B01F69"/>
    <w:rsid w:val="00B03C12"/>
    <w:rsid w:val="00B04B57"/>
    <w:rsid w:val="00B1379B"/>
    <w:rsid w:val="00B17AF2"/>
    <w:rsid w:val="00B23454"/>
    <w:rsid w:val="00B24EFF"/>
    <w:rsid w:val="00B31767"/>
    <w:rsid w:val="00B37D36"/>
    <w:rsid w:val="00B65BFC"/>
    <w:rsid w:val="00B74BEE"/>
    <w:rsid w:val="00B831E3"/>
    <w:rsid w:val="00B848DE"/>
    <w:rsid w:val="00B905D7"/>
    <w:rsid w:val="00BB2DAC"/>
    <w:rsid w:val="00BC051B"/>
    <w:rsid w:val="00C22DC9"/>
    <w:rsid w:val="00C24AAE"/>
    <w:rsid w:val="00C81E0A"/>
    <w:rsid w:val="00CA7EDB"/>
    <w:rsid w:val="00CB693F"/>
    <w:rsid w:val="00CC7593"/>
    <w:rsid w:val="00D134D0"/>
    <w:rsid w:val="00D17AA9"/>
    <w:rsid w:val="00D31D89"/>
    <w:rsid w:val="00D467E0"/>
    <w:rsid w:val="00D50C6C"/>
    <w:rsid w:val="00D557EB"/>
    <w:rsid w:val="00D566ED"/>
    <w:rsid w:val="00D751AB"/>
    <w:rsid w:val="00D91A07"/>
    <w:rsid w:val="00D97AA3"/>
    <w:rsid w:val="00DA3D37"/>
    <w:rsid w:val="00DB5D9D"/>
    <w:rsid w:val="00DC34FC"/>
    <w:rsid w:val="00DC6A38"/>
    <w:rsid w:val="00DD560F"/>
    <w:rsid w:val="00DD6A19"/>
    <w:rsid w:val="00E1234B"/>
    <w:rsid w:val="00E202F6"/>
    <w:rsid w:val="00E22124"/>
    <w:rsid w:val="00E47466"/>
    <w:rsid w:val="00E52C66"/>
    <w:rsid w:val="00E825D2"/>
    <w:rsid w:val="00E92D03"/>
    <w:rsid w:val="00EB564A"/>
    <w:rsid w:val="00EB6BF3"/>
    <w:rsid w:val="00EF2549"/>
    <w:rsid w:val="00F05274"/>
    <w:rsid w:val="00F14BC2"/>
    <w:rsid w:val="00F22EC0"/>
    <w:rsid w:val="00F26FAB"/>
    <w:rsid w:val="00F346AD"/>
    <w:rsid w:val="00F3552B"/>
    <w:rsid w:val="00F37720"/>
    <w:rsid w:val="00F80730"/>
    <w:rsid w:val="00F86A75"/>
    <w:rsid w:val="00FA3FD4"/>
    <w:rsid w:val="00FA6E26"/>
    <w:rsid w:val="00FC0C5E"/>
    <w:rsid w:val="00FC194E"/>
    <w:rsid w:val="00FD2849"/>
    <w:rsid w:val="00FE15FC"/>
    <w:rsid w:val="00FE3AA3"/>
    <w:rsid w:val="00FE70E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DD15C"/>
  <w15:chartTrackingRefBased/>
  <w15:docId w15:val="{6686535D-596C-4ABA-BEFD-E4C025E9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29C0"/>
    <w:rPr>
      <w:color w:val="0563C1" w:themeColor="hyperlink"/>
      <w:u w:val="single"/>
    </w:rPr>
  </w:style>
  <w:style w:type="paragraph" w:customStyle="1" w:styleId="EndNoteBibliographyTitle">
    <w:name w:val="EndNote Bibliography Title"/>
    <w:basedOn w:val="a"/>
    <w:link w:val="EndNoteBibliographyTitleChar"/>
    <w:rsid w:val="001E2C60"/>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1E2C60"/>
    <w:rPr>
      <w:rFonts w:ascii="Calibri" w:hAnsi="Calibri" w:cs="Calibri"/>
      <w:noProof/>
      <w:lang w:val="en-US"/>
    </w:rPr>
  </w:style>
  <w:style w:type="paragraph" w:customStyle="1" w:styleId="EndNoteBibliography">
    <w:name w:val="EndNote Bibliography"/>
    <w:basedOn w:val="a"/>
    <w:link w:val="EndNoteBibliographyChar"/>
    <w:rsid w:val="001E2C60"/>
    <w:pPr>
      <w:spacing w:line="240" w:lineRule="auto"/>
    </w:pPr>
    <w:rPr>
      <w:rFonts w:ascii="Calibri" w:hAnsi="Calibri" w:cs="Calibri"/>
      <w:noProof/>
      <w:lang w:val="en-US"/>
    </w:rPr>
  </w:style>
  <w:style w:type="character" w:customStyle="1" w:styleId="EndNoteBibliographyChar">
    <w:name w:val="EndNote Bibliography Char"/>
    <w:basedOn w:val="a0"/>
    <w:link w:val="EndNoteBibliography"/>
    <w:rsid w:val="001E2C60"/>
    <w:rPr>
      <w:rFonts w:ascii="Calibri" w:hAnsi="Calibri" w:cs="Calibri"/>
      <w:noProof/>
      <w:lang w:val="en-US"/>
    </w:rPr>
  </w:style>
  <w:style w:type="character" w:styleId="a4">
    <w:name w:val="annotation reference"/>
    <w:basedOn w:val="a0"/>
    <w:uiPriority w:val="99"/>
    <w:semiHidden/>
    <w:unhideWhenUsed/>
    <w:rsid w:val="00D97AA3"/>
    <w:rPr>
      <w:sz w:val="16"/>
      <w:szCs w:val="16"/>
    </w:rPr>
  </w:style>
  <w:style w:type="paragraph" w:styleId="a5">
    <w:name w:val="annotation text"/>
    <w:basedOn w:val="a"/>
    <w:link w:val="a6"/>
    <w:uiPriority w:val="99"/>
    <w:unhideWhenUsed/>
    <w:rsid w:val="00D97AA3"/>
    <w:pPr>
      <w:spacing w:line="240" w:lineRule="auto"/>
    </w:pPr>
    <w:rPr>
      <w:sz w:val="20"/>
      <w:szCs w:val="20"/>
    </w:rPr>
  </w:style>
  <w:style w:type="character" w:customStyle="1" w:styleId="a6">
    <w:name w:val="批注文字 字符"/>
    <w:basedOn w:val="a0"/>
    <w:link w:val="a5"/>
    <w:uiPriority w:val="99"/>
    <w:rsid w:val="00D97AA3"/>
    <w:rPr>
      <w:sz w:val="20"/>
      <w:szCs w:val="20"/>
    </w:rPr>
  </w:style>
  <w:style w:type="paragraph" w:styleId="a7">
    <w:name w:val="annotation subject"/>
    <w:basedOn w:val="a5"/>
    <w:next w:val="a5"/>
    <w:link w:val="a8"/>
    <w:uiPriority w:val="99"/>
    <w:semiHidden/>
    <w:unhideWhenUsed/>
    <w:rsid w:val="00D97AA3"/>
    <w:rPr>
      <w:b/>
      <w:bCs/>
    </w:rPr>
  </w:style>
  <w:style w:type="character" w:customStyle="1" w:styleId="a8">
    <w:name w:val="批注主题 字符"/>
    <w:basedOn w:val="a6"/>
    <w:link w:val="a7"/>
    <w:uiPriority w:val="99"/>
    <w:semiHidden/>
    <w:rsid w:val="00D97AA3"/>
    <w:rPr>
      <w:b/>
      <w:bCs/>
      <w:sz w:val="20"/>
      <w:szCs w:val="20"/>
    </w:rPr>
  </w:style>
  <w:style w:type="paragraph" w:styleId="a9">
    <w:name w:val="Balloon Text"/>
    <w:basedOn w:val="a"/>
    <w:link w:val="aa"/>
    <w:uiPriority w:val="99"/>
    <w:semiHidden/>
    <w:unhideWhenUsed/>
    <w:rsid w:val="00D97AA3"/>
    <w:pPr>
      <w:spacing w:after="0" w:line="240" w:lineRule="auto"/>
    </w:pPr>
    <w:rPr>
      <w:rFonts w:ascii="Segoe UI" w:hAnsi="Segoe UI" w:cs="Segoe UI"/>
      <w:sz w:val="18"/>
      <w:szCs w:val="18"/>
    </w:rPr>
  </w:style>
  <w:style w:type="character" w:customStyle="1" w:styleId="aa">
    <w:name w:val="批注框文本 字符"/>
    <w:basedOn w:val="a0"/>
    <w:link w:val="a9"/>
    <w:uiPriority w:val="99"/>
    <w:semiHidden/>
    <w:rsid w:val="00D97AA3"/>
    <w:rPr>
      <w:rFonts w:ascii="Segoe UI" w:hAnsi="Segoe UI" w:cs="Segoe UI"/>
      <w:sz w:val="18"/>
      <w:szCs w:val="18"/>
    </w:rPr>
  </w:style>
  <w:style w:type="paragraph" w:styleId="ab">
    <w:name w:val="header"/>
    <w:basedOn w:val="a"/>
    <w:link w:val="ac"/>
    <w:uiPriority w:val="99"/>
    <w:unhideWhenUsed/>
    <w:rsid w:val="00C22DC9"/>
    <w:pPr>
      <w:pBdr>
        <w:bottom w:val="single" w:sz="6" w:space="1" w:color="auto"/>
      </w:pBdr>
      <w:tabs>
        <w:tab w:val="center" w:pos="4153"/>
        <w:tab w:val="right" w:pos="8306"/>
      </w:tabs>
      <w:snapToGrid w:val="0"/>
      <w:spacing w:line="240" w:lineRule="auto"/>
      <w:jc w:val="center"/>
    </w:pPr>
    <w:rPr>
      <w:sz w:val="18"/>
      <w:szCs w:val="18"/>
    </w:rPr>
  </w:style>
  <w:style w:type="character" w:customStyle="1" w:styleId="ac">
    <w:name w:val="页眉 字符"/>
    <w:basedOn w:val="a0"/>
    <w:link w:val="ab"/>
    <w:uiPriority w:val="99"/>
    <w:rsid w:val="00C22DC9"/>
    <w:rPr>
      <w:sz w:val="18"/>
      <w:szCs w:val="18"/>
    </w:rPr>
  </w:style>
  <w:style w:type="paragraph" w:styleId="ad">
    <w:name w:val="footer"/>
    <w:basedOn w:val="a"/>
    <w:link w:val="ae"/>
    <w:uiPriority w:val="99"/>
    <w:unhideWhenUsed/>
    <w:rsid w:val="00C22DC9"/>
    <w:pPr>
      <w:tabs>
        <w:tab w:val="center" w:pos="4153"/>
        <w:tab w:val="right" w:pos="8306"/>
      </w:tabs>
      <w:snapToGrid w:val="0"/>
      <w:spacing w:line="240" w:lineRule="auto"/>
    </w:pPr>
    <w:rPr>
      <w:sz w:val="18"/>
      <w:szCs w:val="18"/>
    </w:rPr>
  </w:style>
  <w:style w:type="character" w:customStyle="1" w:styleId="ae">
    <w:name w:val="页脚 字符"/>
    <w:basedOn w:val="a0"/>
    <w:link w:val="ad"/>
    <w:uiPriority w:val="99"/>
    <w:rsid w:val="00C22DC9"/>
    <w:rPr>
      <w:sz w:val="18"/>
      <w:szCs w:val="18"/>
    </w:rPr>
  </w:style>
  <w:style w:type="paragraph" w:styleId="af">
    <w:name w:val="Revision"/>
    <w:hidden/>
    <w:uiPriority w:val="99"/>
    <w:semiHidden/>
    <w:rsid w:val="00A111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AC7A97E498F5478190411D1E872C61" ma:contentTypeVersion="16" ma:contentTypeDescription="Create a new document." ma:contentTypeScope="" ma:versionID="2915853985120601e89fdb4c6942b75c">
  <xsd:schema xmlns:xsd="http://www.w3.org/2001/XMLSchema" xmlns:xs="http://www.w3.org/2001/XMLSchema" xmlns:p="http://schemas.microsoft.com/office/2006/metadata/properties" xmlns:ns1="http://schemas.microsoft.com/sharepoint/v3" xmlns:ns3="6a5b09a2-01d5-4a1b-bc34-60f247c83f3d" xmlns:ns4="07b64a12-c14a-4a19-9dcb-6351a43e3aea" targetNamespace="http://schemas.microsoft.com/office/2006/metadata/properties" ma:root="true" ma:fieldsID="7990ab97cfc4d6efbbc5cd86530993d5" ns1:_="" ns3:_="" ns4:_="">
    <xsd:import namespace="http://schemas.microsoft.com/sharepoint/v3"/>
    <xsd:import namespace="6a5b09a2-01d5-4a1b-bc34-60f247c83f3d"/>
    <xsd:import namespace="07b64a12-c14a-4a19-9dcb-6351a43e3aea"/>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5b09a2-01d5-4a1b-bc34-60f247c83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b64a12-c14a-4a19-9dcb-6351a43e3ae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784713-9993-4992-9348-46B9099FC0CA}">
  <ds:schemaRefs>
    <ds:schemaRef ds:uri="http://schemas.microsoft.com/sharepoint/v3/contenttype/forms"/>
  </ds:schemaRefs>
</ds:datastoreItem>
</file>

<file path=customXml/itemProps2.xml><?xml version="1.0" encoding="utf-8"?>
<ds:datastoreItem xmlns:ds="http://schemas.openxmlformats.org/officeDocument/2006/customXml" ds:itemID="{31D38559-BA0F-4DF7-85FF-7F365EEC7A1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7F88FFF-A132-477B-800E-531FBCD97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5b09a2-01d5-4a1b-bc34-60f247c83f3d"/>
    <ds:schemaRef ds:uri="07b64a12-c14a-4a19-9dcb-6351a43e3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3131</Words>
  <Characters>17848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Panerai, Ronney B. (Prof.)</dc:creator>
  <cp:keywords/>
  <dc:description/>
  <cp:lastModifiedBy>Jia Liu</cp:lastModifiedBy>
  <cp:revision>2</cp:revision>
  <dcterms:created xsi:type="dcterms:W3CDTF">2022-03-08T01:40:00Z</dcterms:created>
  <dcterms:modified xsi:type="dcterms:W3CDTF">2022-03-08T01:40:00Z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0x010100C3AC7A97E498F5478190411D1E872C61</vt:lpwstr>
  </property>
</Properties>
</file>