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E6" w:rsidRDefault="00E078E6">
      <w:pPr>
        <w:jc w:val="center"/>
        <w:rPr>
          <w:b/>
          <w:sz w:val="32"/>
          <w:szCs w:val="32"/>
          <w:lang w:val="de-DE"/>
        </w:rPr>
      </w:pPr>
      <w:bookmarkStart w:id="0" w:name="_GoBack"/>
      <w:bookmarkEnd w:id="0"/>
    </w:p>
    <w:p w:rsidR="00E078E6" w:rsidRDefault="00E078E6">
      <w:pPr>
        <w:jc w:val="center"/>
        <w:rPr>
          <w:rFonts w:ascii="Times New Roman" w:hAnsi="Times New Roman" w:cs="Times New Roman"/>
          <w:b/>
          <w:sz w:val="32"/>
          <w:szCs w:val="32"/>
          <w:lang w:val="de-DE"/>
        </w:rPr>
      </w:pPr>
    </w:p>
    <w:p w:rsidR="00E078E6" w:rsidRDefault="0054578D">
      <w:pPr>
        <w:spacing w:line="480" w:lineRule="auto"/>
        <w:jc w:val="center"/>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Dimerization dynamics </w:t>
      </w:r>
      <w:r>
        <w:rPr>
          <w:rFonts w:ascii="Times New Roman" w:hAnsi="Times New Roman" w:cs="Times New Roman"/>
          <w:b/>
          <w:bCs/>
          <w:color w:val="CE181E"/>
          <w:sz w:val="32"/>
          <w:szCs w:val="32"/>
          <w:lang w:val="de-DE"/>
        </w:rPr>
        <w:t xml:space="preserve">of carboxylic acids </w:t>
      </w:r>
      <w:r>
        <w:rPr>
          <w:rFonts w:ascii="Times New Roman" w:hAnsi="Times New Roman" w:cs="Times New Roman"/>
          <w:b/>
          <w:bCs/>
          <w:sz w:val="32"/>
          <w:szCs w:val="32"/>
          <w:lang w:val="de-DE"/>
        </w:rPr>
        <w:t>in helium nanodroplets</w:t>
      </w:r>
    </w:p>
    <w:p w:rsidR="00E078E6" w:rsidRDefault="00E078E6">
      <w:pPr>
        <w:pStyle w:val="FooterFirst"/>
        <w:spacing w:line="480" w:lineRule="auto"/>
        <w:outlineLvl w:val="0"/>
        <w:rPr>
          <w:szCs w:val="24"/>
          <w:lang w:val="de-DE"/>
        </w:rPr>
      </w:pPr>
    </w:p>
    <w:p w:rsidR="00E078E6" w:rsidRDefault="0054578D">
      <w:pPr>
        <w:pStyle w:val="FooterFirst"/>
        <w:spacing w:line="480" w:lineRule="auto"/>
        <w:outlineLvl w:val="0"/>
      </w:pPr>
      <w:r>
        <w:rPr>
          <w:szCs w:val="24"/>
          <w:lang w:val="de-DE"/>
        </w:rPr>
        <w:t>Andrew M. Ellis,</w:t>
      </w:r>
      <w:r>
        <w:rPr>
          <w:szCs w:val="24"/>
          <w:vertAlign w:val="superscript"/>
          <w:lang w:val="de-DE"/>
        </w:rPr>
        <w:t>1</w:t>
      </w:r>
      <w:r>
        <w:rPr>
          <w:szCs w:val="24"/>
          <w:lang w:val="de-DE"/>
        </w:rPr>
        <w:t xml:space="preserve"> Julia A. Davies,</w:t>
      </w:r>
      <w:r>
        <w:rPr>
          <w:szCs w:val="24"/>
          <w:vertAlign w:val="superscript"/>
          <w:lang w:val="de-DE"/>
        </w:rPr>
        <w:t>1,2</w:t>
      </w:r>
      <w:r>
        <w:rPr>
          <w:szCs w:val="24"/>
          <w:lang w:val="de-DE"/>
        </w:rPr>
        <w:t xml:space="preserve"> Ersin Yurtsever,</w:t>
      </w:r>
      <w:r>
        <w:rPr>
          <w:szCs w:val="24"/>
          <w:vertAlign w:val="superscript"/>
          <w:lang w:val="de-DE"/>
        </w:rPr>
        <w:t>3</w:t>
      </w:r>
      <w:r>
        <w:rPr>
          <w:szCs w:val="24"/>
          <w:lang w:val="de-DE"/>
        </w:rPr>
        <w:t xml:space="preserve"> Florent Calvo</w:t>
      </w:r>
      <w:r>
        <w:rPr>
          <w:szCs w:val="24"/>
          <w:vertAlign w:val="superscript"/>
          <w:lang w:val="de-DE"/>
        </w:rPr>
        <w:t>4,*</w:t>
      </w:r>
    </w:p>
    <w:p w:rsidR="00E078E6" w:rsidRDefault="00E078E6">
      <w:pPr>
        <w:pStyle w:val="BodyText"/>
        <w:spacing w:line="480" w:lineRule="auto"/>
        <w:rPr>
          <w:lang w:val="de-DE"/>
        </w:rPr>
      </w:pPr>
    </w:p>
    <w:p w:rsidR="00E078E6" w:rsidRDefault="0054578D">
      <w:pPr>
        <w:spacing w:line="480" w:lineRule="auto"/>
        <w:ind w:left="284" w:hanging="284"/>
      </w:pPr>
      <w:r>
        <w:rPr>
          <w:rFonts w:ascii="Times New Roman" w:hAnsi="Times New Roman" w:cs="Times New Roman"/>
          <w:sz w:val="24"/>
          <w:szCs w:val="24"/>
          <w:vertAlign w:val="superscript"/>
          <w:lang w:val="de-DE"/>
        </w:rPr>
        <w:t>1</w:t>
      </w:r>
      <w:r>
        <w:rPr>
          <w:rFonts w:ascii="Times New Roman" w:hAnsi="Times New Roman" w:cs="Times New Roman"/>
          <w:sz w:val="24"/>
          <w:szCs w:val="24"/>
          <w:lang w:val="de-DE"/>
        </w:rPr>
        <w:tab/>
      </w:r>
      <w:r>
        <w:rPr>
          <w:rFonts w:ascii="Times New Roman" w:hAnsi="Times New Roman" w:cs="Times New Roman"/>
          <w:sz w:val="24"/>
          <w:szCs w:val="24"/>
        </w:rPr>
        <w:t xml:space="preserve"> School of Chemistry, University of Leicester, University Road, Leicester, LE1 7RH, UK</w:t>
      </w:r>
    </w:p>
    <w:p w:rsidR="00E078E6" w:rsidRDefault="0054578D">
      <w:pPr>
        <w:spacing w:line="480" w:lineRule="auto"/>
        <w:ind w:left="284" w:hanging="284"/>
      </w:pPr>
      <w:r>
        <w:rPr>
          <w:rFonts w:ascii="Times New Roman" w:hAnsi="Times New Roman" w:cs="Times New Roman"/>
          <w:sz w:val="24"/>
          <w:szCs w:val="24"/>
          <w:vertAlign w:val="superscript"/>
          <w:lang w:val="de-DE"/>
        </w:rPr>
        <w:t>2</w:t>
      </w:r>
      <w:r>
        <w:rPr>
          <w:rFonts w:ascii="Times New Roman" w:hAnsi="Times New Roman" w:cs="Times New Roman"/>
          <w:sz w:val="24"/>
          <w:szCs w:val="24"/>
          <w:lang w:val="de-DE"/>
        </w:rPr>
        <w:tab/>
      </w:r>
      <w:r>
        <w:rPr>
          <w:rFonts w:ascii="Times New Roman" w:hAnsi="Times New Roman" w:cs="Times New Roman"/>
          <w:sz w:val="24"/>
          <w:szCs w:val="24"/>
        </w:rPr>
        <w:t xml:space="preserve"> Present address: Department of Chemistry, University College London, 20 Gordon Street, London WC1H 0AJ, UK </w:t>
      </w:r>
    </w:p>
    <w:p w:rsidR="00E078E6" w:rsidRDefault="0054578D">
      <w:pPr>
        <w:spacing w:line="480" w:lineRule="auto"/>
        <w:ind w:left="284" w:hanging="284"/>
      </w:pP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lang w:val="en-US"/>
        </w:rPr>
        <w:t>De</w:t>
      </w:r>
      <w:r>
        <w:rPr>
          <w:rFonts w:ascii="Times New Roman" w:hAnsi="Times New Roman" w:cs="Times New Roman"/>
          <w:color w:val="000000"/>
          <w:sz w:val="24"/>
          <w:szCs w:val="24"/>
          <w:highlight w:val="white"/>
        </w:rPr>
        <w:t>partment of Chemistry, Koç University, Rumelifeneri Yolu, Sariyer, 34450 Istanbul, Turkey</w:t>
      </w:r>
      <w:r>
        <w:rPr>
          <w:rFonts w:ascii="Times New Roman" w:hAnsi="Times New Roman" w:cs="Times New Roman"/>
          <w:color w:val="000000"/>
          <w:sz w:val="24"/>
          <w:szCs w:val="24"/>
          <w:lang w:val="en-US"/>
        </w:rPr>
        <w:t xml:space="preserve"> </w:t>
      </w:r>
    </w:p>
    <w:p w:rsidR="00E078E6" w:rsidRDefault="0054578D">
      <w:pPr>
        <w:spacing w:line="480" w:lineRule="auto"/>
        <w:ind w:left="284" w:hanging="284"/>
        <w:rPr>
          <w:color w:val="000000"/>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lang w:eastAsia="en-GB"/>
        </w:rPr>
        <w:t xml:space="preserve">Université Grenoble Alpes, CNRS, LiPhy, </w:t>
      </w:r>
      <w:r>
        <w:rPr>
          <w:rFonts w:ascii="Times New Roman" w:eastAsia="Times New Roman" w:hAnsi="Times New Roman" w:cs="Times New Roman"/>
          <w:color w:val="000000"/>
          <w:sz w:val="24"/>
          <w:szCs w:val="24"/>
          <w:lang w:eastAsia="en-GB"/>
        </w:rPr>
        <w:t>F38000, Grenoble, France</w:t>
      </w:r>
    </w:p>
    <w:p w:rsidR="00E078E6" w:rsidRDefault="00E078E6">
      <w:pPr>
        <w:pStyle w:val="FooterFirst"/>
        <w:spacing w:line="480" w:lineRule="auto"/>
        <w:ind w:left="284" w:hanging="284"/>
        <w:jc w:val="both"/>
        <w:outlineLvl w:val="0"/>
        <w:rPr>
          <w:color w:val="000000"/>
          <w:szCs w:val="24"/>
        </w:rPr>
      </w:pPr>
    </w:p>
    <w:p w:rsidR="00E078E6" w:rsidRDefault="00E078E6">
      <w:pPr>
        <w:pStyle w:val="FooterFirst"/>
        <w:jc w:val="both"/>
        <w:outlineLvl w:val="0"/>
        <w:rPr>
          <w:szCs w:val="24"/>
        </w:rPr>
      </w:pPr>
    </w:p>
    <w:p w:rsidR="00E078E6" w:rsidRDefault="00E078E6">
      <w:pPr>
        <w:pStyle w:val="FooterFirst"/>
        <w:jc w:val="both"/>
        <w:outlineLvl w:val="0"/>
        <w:rPr>
          <w:szCs w:val="24"/>
        </w:rPr>
      </w:pPr>
    </w:p>
    <w:p w:rsidR="00E078E6" w:rsidRDefault="0054578D">
      <w:pPr>
        <w:pStyle w:val="FooterFirst"/>
        <w:jc w:val="both"/>
        <w:outlineLvl w:val="0"/>
        <w:rPr>
          <w:szCs w:val="24"/>
        </w:rPr>
      </w:pPr>
      <w:r>
        <w:rPr>
          <w:szCs w:val="24"/>
        </w:rPr>
        <w:t>Email: florent.calvo@univ-grenoble-alpes.fr</w:t>
      </w:r>
    </w:p>
    <w:p w:rsidR="00E078E6" w:rsidRDefault="00E078E6">
      <w:pPr>
        <w:spacing w:line="360" w:lineRule="auto"/>
        <w:rPr>
          <w:rFonts w:ascii="Times New Roman" w:hAnsi="Times New Roman" w:cs="Times New Roman"/>
          <w:sz w:val="24"/>
          <w:szCs w:val="24"/>
          <w:lang w:val="en-US"/>
        </w:rPr>
      </w:pPr>
    </w:p>
    <w:p w:rsidR="00E078E6" w:rsidRDefault="00E078E6">
      <w:pPr>
        <w:spacing w:line="360" w:lineRule="auto"/>
        <w:rPr>
          <w:rFonts w:ascii="Times New Roman" w:hAnsi="Times New Roman" w:cs="Times New Roman"/>
          <w:sz w:val="24"/>
          <w:szCs w:val="24"/>
          <w:lang w:val="en-US"/>
        </w:rPr>
      </w:pPr>
    </w:p>
    <w:p w:rsidR="00E078E6" w:rsidRDefault="00E078E6">
      <w:pPr>
        <w:spacing w:line="360" w:lineRule="auto"/>
        <w:rPr>
          <w:rFonts w:ascii="Times New Roman" w:hAnsi="Times New Roman" w:cs="Times New Roman"/>
          <w:sz w:val="24"/>
          <w:szCs w:val="24"/>
          <w:lang w:val="en-US"/>
        </w:rPr>
      </w:pPr>
    </w:p>
    <w:p w:rsidR="00E078E6" w:rsidRDefault="0054578D">
      <w:pPr>
        <w:rPr>
          <w:rFonts w:ascii="Times New Roman" w:hAnsi="Times New Roman" w:cs="Times New Roman"/>
          <w:sz w:val="24"/>
          <w:szCs w:val="24"/>
          <w:lang w:val="en-US"/>
        </w:rPr>
      </w:pPr>
      <w:r>
        <w:rPr>
          <w:rFonts w:ascii="Times New Roman" w:hAnsi="Times New Roman" w:cs="Times New Roman"/>
          <w:noProof/>
          <w:sz w:val="24"/>
          <w:szCs w:val="24"/>
          <w:lang w:eastAsia="en-GB"/>
        </w:rPr>
        <mc:AlternateContent>
          <mc:Choice Requires="wps">
            <w:drawing>
              <wp:anchor distT="0" distB="0" distL="0" distR="0" simplePos="0" relativeHeight="2" behindDoc="0" locked="0" layoutInCell="1" allowOverlap="1" wp14:anchorId="17BE1768">
                <wp:simplePos x="0" y="0"/>
                <wp:positionH relativeFrom="column">
                  <wp:posOffset>38100</wp:posOffset>
                </wp:positionH>
                <wp:positionV relativeFrom="paragraph">
                  <wp:posOffset>74295</wp:posOffset>
                </wp:positionV>
                <wp:extent cx="4935220" cy="889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4934520" cy="432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BB62A4F" id="Straight Connector 1" o:spid="_x0000_s1026" style="position:absolute;flip:x;z-index:2;visibility:visible;mso-wrap-style:square;mso-wrap-distance-left:0;mso-wrap-distance-top:0;mso-wrap-distance-right:0;mso-wrap-distance-bottom:0;mso-position-horizontal:absolute;mso-position-horizontal-relative:text;mso-position-vertical:absolute;mso-position-vertical-relative:text" from="3pt,5.85pt" to="39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" stroked="f" strokeweight=".26mm"/>
            </w:pict>
          </mc:Fallback>
        </mc:AlternateContent>
      </w:r>
    </w:p>
    <w:p w:rsidR="00E078E6" w:rsidRDefault="0054578D">
      <w:r>
        <w:rPr>
          <w:rFonts w:ascii="Times New Roman" w:hAnsi="Times New Roman" w:cs="Times New Roman"/>
          <w:sz w:val="24"/>
          <w:szCs w:val="24"/>
          <w:lang w:val="en-US"/>
        </w:rPr>
        <w:t>Manuscript submitted to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the</w:t>
      </w:r>
      <w:r>
        <w:rPr>
          <w:rFonts w:ascii="Times New Roman" w:hAnsi="Times New Roman" w:cs="Times New Roman"/>
          <w:i/>
          <w:sz w:val="24"/>
          <w:szCs w:val="24"/>
          <w:lang w:val="en-US"/>
        </w:rPr>
        <w:t xml:space="preserve"> Journal of Chemical Physics</w:t>
      </w:r>
    </w:p>
    <w:p w:rsidR="00E078E6" w:rsidRDefault="00E078E6">
      <w:pPr>
        <w:rPr>
          <w:rFonts w:ascii="Times New Roman" w:hAnsi="Times New Roman" w:cs="Times New Roman"/>
          <w:i/>
          <w:sz w:val="24"/>
          <w:szCs w:val="24"/>
          <w:lang w:val="en-US"/>
        </w:rPr>
      </w:pPr>
    </w:p>
    <w:p w:rsidR="00E078E6" w:rsidRDefault="00E078E6">
      <w:pPr>
        <w:rPr>
          <w:rFonts w:ascii="Times New Roman" w:hAnsi="Times New Roman" w:cs="Times New Roman"/>
          <w:i/>
          <w:sz w:val="24"/>
          <w:szCs w:val="24"/>
          <w:lang w:val="en-US"/>
        </w:rPr>
      </w:pPr>
    </w:p>
    <w:p w:rsidR="00E078E6" w:rsidRDefault="0054578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078E6" w:rsidRDefault="0054578D">
      <w:pPr>
        <w:spacing w:line="480" w:lineRule="auto"/>
        <w:jc w:val="both"/>
      </w:pPr>
      <w:r>
        <w:rPr>
          <w:rFonts w:ascii="Times New Roman" w:hAnsi="Times New Roman" w:cs="Times New Roman"/>
          <w:sz w:val="24"/>
          <w:szCs w:val="24"/>
        </w:rPr>
        <w:t xml:space="preserve">The dimerization of molecules in helium nanodroplets is known to preferentially yield structures of higher energy than the global energy minimum structure for a number of quite different </w:t>
      </w:r>
      <w:r>
        <w:rPr>
          <w:rFonts w:ascii="Times New Roman" w:hAnsi="Times New Roman" w:cs="Times New Roman"/>
          <w:color w:val="CE181E"/>
          <w:sz w:val="24"/>
          <w:szCs w:val="24"/>
        </w:rPr>
        <w:t>monomers</w:t>
      </w:r>
      <w:r>
        <w:rPr>
          <w:rFonts w:ascii="Times New Roman" w:hAnsi="Times New Roman" w:cs="Times New Roman"/>
          <w:sz w:val="24"/>
          <w:szCs w:val="24"/>
        </w:rPr>
        <w:t>. Here we explore dimerization in this environment using an a</w:t>
      </w:r>
      <w:r>
        <w:rPr>
          <w:rFonts w:ascii="Times New Roman" w:hAnsi="Times New Roman" w:cs="Times New Roman"/>
          <w:sz w:val="24"/>
          <w:szCs w:val="24"/>
        </w:rPr>
        <w:t>tomistic model within statistically converged molecular dynamics (MD) trajectories,</w:t>
      </w:r>
      <w:r>
        <w:rPr>
          <w:rFonts w:ascii="Times New Roman" w:hAnsi="Times New Roman" w:cs="Times New Roman"/>
          <w:color w:val="CE181E"/>
          <w:sz w:val="24"/>
          <w:szCs w:val="24"/>
        </w:rPr>
        <w:t xml:space="preserve"> treating the solvent implicitly through the use of a thermostat</w:t>
      </w:r>
      <w:r>
        <w:rPr>
          <w:rFonts w:ascii="Times New Roman" w:hAnsi="Times New Roman" w:cs="Times New Roman"/>
          <w:sz w:val="24"/>
          <w:szCs w:val="24"/>
        </w:rPr>
        <w:t>, or more explicitly by embedding one monomer in a He</w:t>
      </w:r>
      <w:r>
        <w:rPr>
          <w:rFonts w:ascii="Times New Roman" w:hAnsi="Times New Roman" w:cs="Times New Roman"/>
          <w:sz w:val="24"/>
          <w:szCs w:val="24"/>
          <w:vertAlign w:val="subscript"/>
        </w:rPr>
        <w:t>100</w:t>
      </w:r>
      <w:r>
        <w:rPr>
          <w:rFonts w:ascii="Times New Roman" w:hAnsi="Times New Roman" w:cs="Times New Roman"/>
          <w:sz w:val="24"/>
          <w:szCs w:val="24"/>
        </w:rPr>
        <w:t xml:space="preserve"> cluster. The focus is on the two simplest carboxylic</w:t>
      </w:r>
      <w:r>
        <w:rPr>
          <w:rFonts w:ascii="Times New Roman" w:hAnsi="Times New Roman" w:cs="Times New Roman"/>
          <w:sz w:val="24"/>
          <w:szCs w:val="24"/>
        </w:rPr>
        <w:t xml:space="preserve"> acids, formic and acetic, both of which have been studied experimentally. While the global minimum structure, which comprises two CO</w:t>
      </w:r>
      <w:r>
        <w:rPr>
          <w:rFonts w:ascii="AR PL Mingti2L Big5" w:eastAsia="AR PL Mingti2L Big5" w:hAnsi="AR PL Mingti2L Big5" w:cs="AR PL Mingti2L Big5"/>
          <w:sz w:val="24"/>
          <w:szCs w:val="24"/>
        </w:rPr>
        <w:t>…</w:t>
      </w:r>
      <w:r>
        <w:rPr>
          <w:rFonts w:ascii="Times New Roman" w:hAnsi="Times New Roman" w:cs="Times New Roman"/>
          <w:sz w:val="24"/>
          <w:szCs w:val="24"/>
        </w:rPr>
        <w:t>HO hydrogen bonds, is predicted to be the most abundant dimer in absence of the helium solvent</w:t>
      </w:r>
      <w:r>
        <w:rPr>
          <w:rFonts w:ascii="Times New Roman" w:hAnsi="Times New Roman"/>
          <w:color w:val="CE181E"/>
          <w:sz w:val="24"/>
          <w:szCs w:val="24"/>
        </w:rPr>
        <w:t>, this is no longer the case</w:t>
      </w:r>
      <w:r>
        <w:rPr>
          <w:rFonts w:ascii="Times New Roman" w:hAnsi="Times New Roman"/>
          <w:color w:val="CE181E"/>
          <w:sz w:val="24"/>
          <w:szCs w:val="24"/>
        </w:rPr>
        <w:t xml:space="preserve"> once helium atoms are included</w:t>
      </w:r>
      <w:r>
        <w:rPr>
          <w:rFonts w:ascii="Times New Roman" w:hAnsi="Times New Roman" w:cs="Times New Roman"/>
          <w:sz w:val="24"/>
          <w:szCs w:val="24"/>
        </w:rPr>
        <w:t xml:space="preserve">. The simulations confirm the importance of kinetic trapping effects and also shed light on the occurrence of specific dynamical effects, leading to the occasional </w:t>
      </w:r>
      <w:r>
        <w:rPr>
          <w:rFonts w:ascii="Times New Roman" w:hAnsi="Times New Roman" w:cs="Times New Roman"/>
          <w:color w:val="CE181E"/>
          <w:sz w:val="24"/>
          <w:szCs w:val="24"/>
        </w:rPr>
        <w:t>formation of high-energy structures away from minima, such as</w:t>
      </w:r>
      <w:r>
        <w:rPr>
          <w:rFonts w:ascii="Times New Roman" w:hAnsi="Times New Roman" w:cs="Times New Roman"/>
          <w:color w:val="CE181E"/>
          <w:sz w:val="24"/>
          <w:szCs w:val="24"/>
        </w:rPr>
        <w:t xml:space="preserve"> saddle configurations</w:t>
      </w:r>
      <w:r>
        <w:rPr>
          <w:rFonts w:ascii="Times New Roman" w:hAnsi="Times New Roman" w:cs="Times New Roman"/>
          <w:sz w:val="24"/>
          <w:szCs w:val="24"/>
        </w:rPr>
        <w:t xml:space="preserve">. Theoretically predicted infrared spectra, based on the MD statistics, are in </w:t>
      </w:r>
      <w:r>
        <w:rPr>
          <w:rFonts w:ascii="Times New Roman" w:hAnsi="Times New Roman" w:cs="Times New Roman"/>
          <w:color w:val="CE181E"/>
          <w:sz w:val="24"/>
          <w:szCs w:val="24"/>
        </w:rPr>
        <w:t>good</w:t>
      </w:r>
      <w:r>
        <w:rPr>
          <w:rFonts w:ascii="Times New Roman" w:hAnsi="Times New Roman" w:cs="Times New Roman"/>
          <w:sz w:val="24"/>
          <w:szCs w:val="24"/>
        </w:rPr>
        <w:t xml:space="preserve"> agreement with the experimental spectra.</w:t>
      </w:r>
    </w:p>
    <w:p w:rsidR="00E078E6" w:rsidRDefault="00E078E6">
      <w:pPr>
        <w:spacing w:line="360" w:lineRule="auto"/>
        <w:rPr>
          <w:rFonts w:ascii="Times New Roman" w:hAnsi="Times New Roman" w:cs="Times New Roman"/>
          <w:sz w:val="24"/>
          <w:szCs w:val="24"/>
          <w:lang w:val="en-US"/>
        </w:rPr>
      </w:pPr>
    </w:p>
    <w:p w:rsidR="00E078E6" w:rsidRDefault="00E078E6">
      <w:pPr>
        <w:spacing w:after="0" w:line="480" w:lineRule="auto"/>
        <w:jc w:val="both"/>
        <w:rPr>
          <w:rFonts w:ascii="Times New Roman" w:hAnsi="Times New Roman" w:cs="Times New Roman"/>
          <w:b/>
          <w:sz w:val="24"/>
          <w:szCs w:val="24"/>
        </w:rPr>
      </w:pPr>
    </w:p>
    <w:p w:rsidR="00E078E6" w:rsidRDefault="0054578D">
      <w:pPr>
        <w:rPr>
          <w:rFonts w:ascii="Times New Roman" w:hAnsi="Times New Roman" w:cs="Times New Roman"/>
          <w:b/>
          <w:sz w:val="24"/>
          <w:szCs w:val="24"/>
        </w:rPr>
      </w:pPr>
      <w:r>
        <w:br w:type="page"/>
      </w:r>
    </w:p>
    <w:p w:rsidR="00E078E6" w:rsidRDefault="0054578D">
      <w:pPr>
        <w:spacing w:line="480" w:lineRule="auto"/>
        <w:jc w:val="both"/>
        <w:rPr>
          <w:rFonts w:ascii="Times New Roman" w:hAnsi="Times New Roman" w:cs="Times New Roman"/>
          <w:b/>
          <w:bCs/>
          <w:color w:val="CE181E"/>
          <w:sz w:val="28"/>
          <w:szCs w:val="28"/>
        </w:rPr>
      </w:pPr>
      <w:r>
        <w:rPr>
          <w:rFonts w:ascii="Times New Roman" w:hAnsi="Times New Roman" w:cs="Times New Roman"/>
          <w:b/>
          <w:bCs/>
          <w:color w:val="CE181E"/>
          <w:sz w:val="28"/>
          <w:szCs w:val="28"/>
        </w:rPr>
        <w:lastRenderedPageBreak/>
        <w:t>1. Introduction</w:t>
      </w:r>
    </w:p>
    <w:p w:rsidR="00E078E6" w:rsidRDefault="0054578D">
      <w:pPr>
        <w:spacing w:line="480" w:lineRule="auto"/>
        <w:jc w:val="both"/>
      </w:pPr>
      <w:r>
        <w:rPr>
          <w:rFonts w:ascii="Times New Roman" w:hAnsi="Times New Roman" w:cs="Times New Roman"/>
          <w:sz w:val="24"/>
          <w:szCs w:val="24"/>
        </w:rPr>
        <w:t xml:space="preserve">There is clear evidence for kinetic trapping in local minima when molecular clusters are </w:t>
      </w:r>
      <w:r>
        <w:rPr>
          <w:rFonts w:ascii="Times New Roman" w:hAnsi="Times New Roman" w:cs="Times New Roman"/>
          <w:sz w:val="24"/>
          <w:szCs w:val="24"/>
        </w:rPr>
        <w:t>formed in liquid helium nanodroplets. Prime examples include clusters of HCN,</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trimer of OCS,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 water hexamer,</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the dimers of formic and acetic acid.</w:t>
      </w:r>
      <w:r>
        <w:rPr>
          <w:rFonts w:ascii="Times New Roman" w:hAnsi="Times New Roman" w:cs="Times New Roman"/>
          <w:sz w:val="24"/>
          <w:szCs w:val="24"/>
          <w:vertAlign w:val="superscript"/>
        </w:rPr>
        <w:t>4-6</w:t>
      </w:r>
      <w:r>
        <w:rPr>
          <w:rFonts w:ascii="Times New Roman" w:hAnsi="Times New Roman" w:cs="Times New Roman"/>
          <w:sz w:val="24"/>
          <w:szCs w:val="24"/>
        </w:rPr>
        <w:t xml:space="preserve"> For (HCN)</w:t>
      </w:r>
      <w:r>
        <w:rPr>
          <w:rFonts w:ascii="Times New Roman" w:hAnsi="Times New Roman" w:cs="Times New Roman"/>
          <w:i/>
          <w:color w:val="CE181E"/>
          <w:sz w:val="24"/>
          <w:szCs w:val="24"/>
          <w:vertAlign w:val="subscript"/>
        </w:rPr>
        <w:t>n</w:t>
      </w:r>
      <w:r>
        <w:rPr>
          <w:rFonts w:ascii="Times New Roman" w:hAnsi="Times New Roman" w:cs="Times New Roman"/>
          <w:color w:val="CE181E"/>
          <w:sz w:val="24"/>
          <w:szCs w:val="24"/>
          <w:vertAlign w:val="subscript"/>
        </w:rPr>
        <w:t>&gt;2</w:t>
      </w:r>
      <w:r>
        <w:rPr>
          <w:rFonts w:ascii="Times New Roman" w:hAnsi="Times New Roman" w:cs="Times New Roman"/>
          <w:sz w:val="24"/>
          <w:szCs w:val="24"/>
        </w:rPr>
        <w:t xml:space="preserve"> and (OCS)</w:t>
      </w:r>
      <w:r>
        <w:rPr>
          <w:rFonts w:ascii="Times New Roman" w:hAnsi="Times New Roman" w:cs="Times New Roman"/>
          <w:sz w:val="24"/>
          <w:szCs w:val="24"/>
          <w:vertAlign w:val="subscript"/>
        </w:rPr>
        <w:t>3</w:t>
      </w:r>
      <w:r>
        <w:rPr>
          <w:rFonts w:ascii="Times New Roman" w:hAnsi="Times New Roman" w:cs="Times New Roman"/>
          <w:sz w:val="24"/>
          <w:szCs w:val="24"/>
        </w:rPr>
        <w:t xml:space="preserve">, linear structures result despite cyclic structures having </w:t>
      </w:r>
      <w:r>
        <w:rPr>
          <w:rFonts w:ascii="Times New Roman" w:hAnsi="Times New Roman" w:cs="Times New Roman"/>
          <w:color w:val="CE181E"/>
          <w:sz w:val="24"/>
          <w:szCs w:val="24"/>
        </w:rPr>
        <w:t xml:space="preserve">a comparable or even </w:t>
      </w:r>
      <w:r>
        <w:rPr>
          <w:rFonts w:ascii="Times New Roman" w:hAnsi="Times New Roman" w:cs="Times New Roman"/>
          <w:sz w:val="24"/>
          <w:szCs w:val="24"/>
        </w:rPr>
        <w:t>significantly lower energy. These observations have been attributed to dipole-dipole attraction, which steers the individual molecules into head-to-tail chain orientations as they approach. Rearrangement would normally occur into lower</w:t>
      </w:r>
      <w:r>
        <w:rPr>
          <w:rFonts w:ascii="Times New Roman" w:hAnsi="Times New Roman" w:cs="Times New Roman"/>
          <w:sz w:val="24"/>
          <w:szCs w:val="24"/>
        </w:rPr>
        <w:t xml:space="preserve"> energy cyclic structures but the rapid cooling and low temperature (</w:t>
      </w:r>
      <w:r>
        <w:rPr>
          <w:rFonts w:ascii="Times New Roman" w:hAnsi="Times New Roman" w:cs="Times New Roman"/>
          <w:i/>
          <w:sz w:val="24"/>
          <w:szCs w:val="24"/>
        </w:rPr>
        <w:t>ca</w:t>
      </w:r>
      <w:r>
        <w:rPr>
          <w:rFonts w:ascii="Times New Roman" w:hAnsi="Times New Roman" w:cs="Times New Roman"/>
          <w:sz w:val="24"/>
          <w:szCs w:val="24"/>
        </w:rPr>
        <w:t>. 0.4 K) provided within a helium nanodroplet quenches each cluster before it has chance to rearrange. The mechanism proposed for the preferential formation of a cyclic hexamer of water</w:t>
      </w:r>
      <w:r>
        <w:rPr>
          <w:rFonts w:ascii="Times New Roman" w:hAnsi="Times New Roman" w:cs="Times New Roman"/>
          <w:sz w:val="24"/>
          <w:szCs w:val="24"/>
        </w:rPr>
        <w:t xml:space="preserve"> is different. The precursor to the hexamer is the water pentamer, which is cyclic in its global energy minimum. It is thought that a water molecule inserts into this pentamer ring to form a cyclic hexamer. Rearrangement into the lower energy cage structur</w:t>
      </w:r>
      <w:r>
        <w:rPr>
          <w:rFonts w:ascii="Times New Roman" w:hAnsi="Times New Roman" w:cs="Times New Roman"/>
          <w:sz w:val="24"/>
          <w:szCs w:val="24"/>
        </w:rPr>
        <w:t>e is then prevented by rapid cooling by the surrounding helium.</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
    <w:p w:rsidR="00E078E6" w:rsidRDefault="0054578D">
      <w:pPr>
        <w:spacing w:line="480" w:lineRule="auto"/>
        <w:jc w:val="both"/>
      </w:pPr>
      <w:r>
        <w:rPr>
          <w:rFonts w:ascii="Times New Roman" w:hAnsi="Times New Roman" w:cs="Times New Roman"/>
          <w:sz w:val="24"/>
          <w:szCs w:val="24"/>
        </w:rPr>
        <w:tab/>
        <w:t>No mechanism has so far been proposed to fully explain how the dimerization of formic and acetic acid in superfluid helium leads to metastable structures, even though earlier investigations</w:t>
      </w:r>
      <w:r>
        <w:rPr>
          <w:rFonts w:ascii="Times New Roman" w:hAnsi="Times New Roman" w:cs="Times New Roman"/>
          <w:sz w:val="24"/>
          <w:szCs w:val="24"/>
        </w:rPr>
        <w:t>, based on Car-Parrinello molecular dynamics simulations in the gas phase,</w:t>
      </w:r>
      <w:r>
        <w:rPr>
          <w:rFonts w:ascii="Times New Roman" w:hAnsi="Times New Roman" w:cs="Times New Roman"/>
          <w:sz w:val="24"/>
          <w:szCs w:val="24"/>
          <w:vertAlign w:val="superscript"/>
        </w:rPr>
        <w:t>8</w:t>
      </w:r>
      <w:r>
        <w:rPr>
          <w:rFonts w:ascii="Times New Roman" w:hAnsi="Times New Roman" w:cs="Times New Roman"/>
          <w:sz w:val="24"/>
          <w:szCs w:val="24"/>
        </w:rPr>
        <w:t xml:space="preserve"> have already emphasized the roles of temperature and kinetics on structural diversity under cryogenic conditions. The global energy minimum of these dimers has a cyclic hydrogen bo</w:t>
      </w:r>
      <w:r>
        <w:rPr>
          <w:rFonts w:ascii="Times New Roman" w:hAnsi="Times New Roman" w:cs="Times New Roman"/>
          <w:sz w:val="24"/>
          <w:szCs w:val="24"/>
        </w:rPr>
        <w:t>nding arrangement comprising two strong (CO</w:t>
      </w:r>
      <w:r>
        <w:rPr>
          <w:rFonts w:ascii="AR PL Mingti2L Big5" w:eastAsia="AR PL Mingti2L Big5" w:hAnsi="AR PL Mingti2L Big5" w:cs="AR PL Mingti2L Big5"/>
          <w:sz w:val="24"/>
          <w:szCs w:val="24"/>
        </w:rPr>
        <w:t>…</w:t>
      </w:r>
      <w:r>
        <w:rPr>
          <w:rFonts w:ascii="Times New Roman" w:hAnsi="Times New Roman" w:cs="Times New Roman"/>
          <w:sz w:val="24"/>
          <w:szCs w:val="24"/>
        </w:rPr>
        <w:t>O</w:t>
      </w:r>
      <w:r>
        <w:rPr>
          <w:rFonts w:ascii="Times New Roman" w:hAnsi="Times New Roman" w:cs="Times New Roman"/>
          <w:color w:val="000000"/>
          <w:sz w:val="24"/>
          <w:szCs w:val="24"/>
        </w:rPr>
        <w:t>H) hydrogen bonds. However, while this is the overwhelmingly dominant species seen in experiments performed in the gas phase,</w:t>
      </w:r>
      <w:r>
        <w:rPr>
          <w:rFonts w:ascii="Times New Roman" w:hAnsi="Times New Roman" w:cs="Times New Roman"/>
          <w:color w:val="000000"/>
          <w:sz w:val="24"/>
          <w:szCs w:val="24"/>
          <w:vertAlign w:val="superscript"/>
        </w:rPr>
        <w:t>9</w:t>
      </w:r>
      <w:r>
        <w:rPr>
          <w:rFonts w:ascii="Times New Roman" w:hAnsi="Times New Roman" w:cs="Times New Roman"/>
          <w:color w:val="000000"/>
          <w:sz w:val="24"/>
          <w:szCs w:val="24"/>
        </w:rPr>
        <w:t xml:space="preserve"> this isomer was not detected in experiments utilizing helium nanodroplets.</w:t>
      </w:r>
      <w:r>
        <w:rPr>
          <w:rFonts w:ascii="Times New Roman" w:hAnsi="Times New Roman" w:cs="Times New Roman"/>
          <w:color w:val="000000"/>
          <w:sz w:val="24"/>
          <w:szCs w:val="24"/>
          <w:vertAlign w:val="superscript"/>
        </w:rPr>
        <w:t>4-6</w:t>
      </w:r>
      <w:r>
        <w:rPr>
          <w:rFonts w:ascii="Times New Roman" w:hAnsi="Times New Roman" w:cs="Times New Roman"/>
          <w:color w:val="000000"/>
          <w:sz w:val="24"/>
          <w:szCs w:val="24"/>
        </w:rPr>
        <w:t xml:space="preserve"> In</w:t>
      </w:r>
      <w:r>
        <w:rPr>
          <w:rFonts w:ascii="Times New Roman" w:hAnsi="Times New Roman" w:cs="Times New Roman"/>
          <w:sz w:val="24"/>
          <w:szCs w:val="24"/>
        </w:rPr>
        <w:t>stea</w:t>
      </w:r>
      <w:r>
        <w:rPr>
          <w:rFonts w:ascii="Times New Roman" w:hAnsi="Times New Roman" w:cs="Times New Roman"/>
          <w:sz w:val="24"/>
          <w:szCs w:val="24"/>
        </w:rPr>
        <w:t>d, structures based on a single strong hydrogen bond and a much weaker secondary hydrogen bond are the only ones observed. Long-range dipole-dipole interactions have been proposed as having some role in the case of the formic acid dimer</w:t>
      </w:r>
      <w:r>
        <w:rPr>
          <w:rFonts w:ascii="Times New Roman" w:hAnsi="Times New Roman" w:cs="Times New Roman"/>
          <w:sz w:val="24"/>
          <w:szCs w:val="24"/>
          <w:vertAlign w:val="superscript"/>
        </w:rPr>
        <w:t>4</w:t>
      </w:r>
      <w:r>
        <w:rPr>
          <w:rFonts w:ascii="Times New Roman" w:hAnsi="Times New Roman" w:cs="Times New Roman"/>
          <w:sz w:val="24"/>
          <w:szCs w:val="24"/>
        </w:rPr>
        <w:t xml:space="preserve"> but they cannot ac</w:t>
      </w:r>
      <w:r>
        <w:rPr>
          <w:rFonts w:ascii="Times New Roman" w:hAnsi="Times New Roman" w:cs="Times New Roman"/>
          <w:sz w:val="24"/>
          <w:szCs w:val="24"/>
        </w:rPr>
        <w:t>count for the single specific structure observed in helium. Additional phenomena must therefore be operating, and these might also occur in the formation of clusters of other molecules in helium nanodroplets.  As is the case for water clusters, the non-cov</w:t>
      </w:r>
      <w:r>
        <w:rPr>
          <w:rFonts w:ascii="Times New Roman" w:hAnsi="Times New Roman" w:cs="Times New Roman"/>
          <w:sz w:val="24"/>
          <w:szCs w:val="24"/>
        </w:rPr>
        <w:t>alent nature of hydrogen bonding and the dual character of carboxylic acids, as both hydrogen-bond donor and acceptor, explain such a structural competition, which is already manifested in the different dimers exhibited in the crystalline,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liquid,</w:t>
      </w:r>
      <w:r>
        <w:rPr>
          <w:rFonts w:ascii="Times New Roman" w:hAnsi="Times New Roman" w:cs="Times New Roman"/>
          <w:sz w:val="24"/>
          <w:szCs w:val="24"/>
          <w:vertAlign w:val="superscript"/>
        </w:rPr>
        <w:t>11-13</w:t>
      </w:r>
      <w:r>
        <w:rPr>
          <w:rFonts w:ascii="Times New Roman" w:hAnsi="Times New Roman" w:cs="Times New Roman"/>
          <w:sz w:val="24"/>
          <w:szCs w:val="24"/>
        </w:rPr>
        <w:t xml:space="preserve"> a</w:t>
      </w:r>
      <w:r>
        <w:rPr>
          <w:rFonts w:ascii="Times New Roman" w:hAnsi="Times New Roman" w:cs="Times New Roman"/>
          <w:sz w:val="24"/>
          <w:szCs w:val="24"/>
        </w:rPr>
        <w:t>nd gas</w:t>
      </w:r>
      <w:r>
        <w:rPr>
          <w:rFonts w:ascii="Times New Roman" w:hAnsi="Times New Roman" w:cs="Times New Roman"/>
          <w:sz w:val="24"/>
          <w:szCs w:val="24"/>
          <w:vertAlign w:val="superscript"/>
        </w:rPr>
        <w:t>14,15</w:t>
      </w:r>
      <w:r>
        <w:rPr>
          <w:rFonts w:ascii="Times New Roman" w:hAnsi="Times New Roman" w:cs="Times New Roman"/>
          <w:sz w:val="24"/>
          <w:szCs w:val="24"/>
        </w:rPr>
        <w:t xml:space="preserve"> phases.</w:t>
      </w:r>
    </w:p>
    <w:p w:rsidR="00E078E6" w:rsidRDefault="0054578D">
      <w:pPr>
        <w:spacing w:line="480" w:lineRule="auto"/>
        <w:ind w:firstLine="720"/>
        <w:jc w:val="both"/>
      </w:pPr>
      <w:r>
        <w:rPr>
          <w:rFonts w:ascii="Times New Roman" w:hAnsi="Times New Roman" w:cs="Times New Roman"/>
          <w:sz w:val="24"/>
          <w:szCs w:val="24"/>
        </w:rPr>
        <w:t xml:space="preserve">To uncover this behavior, we present a scheme based on atomistic modeling and within the framework of classical molecular dynamics (MD). Quantum descriptions based, for example, on the path-integral framework, are necessary to reliably </w:t>
      </w:r>
      <w:r>
        <w:rPr>
          <w:rFonts w:ascii="Times New Roman" w:hAnsi="Times New Roman" w:cs="Times New Roman"/>
          <w:sz w:val="24"/>
          <w:szCs w:val="24"/>
        </w:rPr>
        <w:t>model low-temperature properties, and especially the superfluid behavior of the bosonic helium environment around molecular dopants.</w:t>
      </w:r>
      <w:r>
        <w:rPr>
          <w:rFonts w:ascii="Times New Roman" w:hAnsi="Times New Roman" w:cs="Times New Roman"/>
          <w:sz w:val="24"/>
          <w:szCs w:val="24"/>
          <w:vertAlign w:val="superscript"/>
        </w:rPr>
        <w:t>16</w:t>
      </w:r>
      <w:r>
        <w:rPr>
          <w:rFonts w:ascii="Times New Roman" w:hAnsi="Times New Roman" w:cs="Times New Roman"/>
          <w:sz w:val="24"/>
          <w:szCs w:val="24"/>
        </w:rPr>
        <w:t xml:space="preserve"> However they are also limited in terms of statistics or time scales, making it necessary to use approximations for addres</w:t>
      </w:r>
      <w:r>
        <w:rPr>
          <w:rFonts w:ascii="Times New Roman" w:hAnsi="Times New Roman" w:cs="Times New Roman"/>
          <w:sz w:val="24"/>
          <w:szCs w:val="24"/>
        </w:rPr>
        <w:t>sing time-dependent processes.</w:t>
      </w:r>
      <w:r>
        <w:rPr>
          <w:rFonts w:ascii="Times New Roman" w:hAnsi="Times New Roman" w:cs="Times New Roman"/>
          <w:sz w:val="24"/>
          <w:szCs w:val="24"/>
          <w:vertAlign w:val="superscript"/>
        </w:rPr>
        <w:t>17-19</w:t>
      </w:r>
      <w:r>
        <w:rPr>
          <w:rFonts w:ascii="Times New Roman" w:hAnsi="Times New Roman" w:cs="Times New Roman"/>
          <w:sz w:val="24"/>
          <w:szCs w:val="24"/>
        </w:rPr>
        <w:t xml:space="preserve"> Classical descriptions of nuclear motion but involving an explicit description of electronic structure</w:t>
      </w:r>
      <w:r>
        <w:rPr>
          <w:rFonts w:ascii="Times New Roman" w:hAnsi="Times New Roman" w:cs="Times New Roman"/>
          <w:sz w:val="24"/>
          <w:szCs w:val="24"/>
          <w:vertAlign w:val="superscript"/>
        </w:rPr>
        <w:t>8</w:t>
      </w:r>
      <w:r>
        <w:rPr>
          <w:rFonts w:ascii="Times New Roman" w:hAnsi="Times New Roman" w:cs="Times New Roman"/>
          <w:sz w:val="24"/>
          <w:szCs w:val="24"/>
        </w:rPr>
        <w:t xml:space="preserve"> are also vulnerable to this sampling issue. Alternatively, quantum-corrected or even purely classical MD, can provide valuable insight into the effects of the solvent on the preferred molecular structures, as well as the formation dynamics itself.</w:t>
      </w:r>
      <w:r>
        <w:rPr>
          <w:rFonts w:ascii="Times New Roman" w:hAnsi="Times New Roman" w:cs="Times New Roman"/>
          <w:sz w:val="24"/>
          <w:szCs w:val="24"/>
          <w:vertAlign w:val="superscript"/>
        </w:rPr>
        <w:t xml:space="preserve">20,21 </w:t>
      </w:r>
      <w:r>
        <w:rPr>
          <w:rFonts w:ascii="Times New Roman" w:hAnsi="Times New Roman" w:cs="Times New Roman"/>
          <w:sz w:val="24"/>
          <w:szCs w:val="24"/>
        </w:rPr>
        <w:t>Th</w:t>
      </w:r>
      <w:r>
        <w:rPr>
          <w:rFonts w:ascii="Times New Roman" w:hAnsi="Times New Roman" w:cs="Times New Roman"/>
          <w:sz w:val="24"/>
          <w:szCs w:val="24"/>
        </w:rPr>
        <w:t>e classical model presented here has the potential to be applied to other examples of cluster formation in superfluid helium.</w:t>
      </w:r>
    </w:p>
    <w:p w:rsidR="00E078E6" w:rsidRDefault="0054578D">
      <w:pPr>
        <w:spacing w:line="480" w:lineRule="auto"/>
        <w:ind w:firstLine="720"/>
        <w:jc w:val="both"/>
      </w:pPr>
      <w:r>
        <w:rPr>
          <w:rFonts w:ascii="Times New Roman" w:hAnsi="Times New Roman" w:cs="Times New Roman"/>
          <w:color w:val="CE181E"/>
          <w:sz w:val="24"/>
          <w:szCs w:val="24"/>
        </w:rPr>
        <w:t>Despite its simplicity, our model confirms the key role played by the solvent in stabilizing high-energy dimer configurations, wit</w:t>
      </w:r>
      <w:r>
        <w:rPr>
          <w:rFonts w:ascii="Times New Roman" w:hAnsi="Times New Roman" w:cs="Times New Roman"/>
          <w:color w:val="CE181E"/>
          <w:sz w:val="24"/>
          <w:szCs w:val="24"/>
        </w:rPr>
        <w:t>h the predicted statistics correctly accounting for the experimentally observed infrared spectra. The methodological details are provided in the next section, which is followed by a presentation of the results and associated discussion.</w:t>
      </w:r>
    </w:p>
    <w:p w:rsidR="00E078E6" w:rsidRDefault="00E078E6">
      <w:pPr>
        <w:spacing w:line="480" w:lineRule="auto"/>
        <w:ind w:firstLine="720"/>
        <w:jc w:val="both"/>
        <w:rPr>
          <w:rFonts w:ascii="Times New Roman" w:hAnsi="Times New Roman" w:cs="Times New Roman"/>
          <w:sz w:val="24"/>
          <w:szCs w:val="24"/>
        </w:rPr>
      </w:pPr>
    </w:p>
    <w:p w:rsidR="00E078E6" w:rsidRDefault="0054578D">
      <w:pPr>
        <w:spacing w:line="480" w:lineRule="auto"/>
        <w:jc w:val="both"/>
        <w:rPr>
          <w:rFonts w:ascii="Times New Roman" w:hAnsi="Times New Roman"/>
          <w:b/>
          <w:bCs/>
          <w:color w:val="CE181E"/>
          <w:sz w:val="28"/>
          <w:szCs w:val="28"/>
        </w:rPr>
      </w:pPr>
      <w:r>
        <w:rPr>
          <w:rFonts w:ascii="Times New Roman" w:hAnsi="Times New Roman"/>
          <w:b/>
          <w:bCs/>
          <w:color w:val="CE181E"/>
          <w:sz w:val="28"/>
          <w:szCs w:val="28"/>
        </w:rPr>
        <w:t>2. Methods</w:t>
      </w:r>
    </w:p>
    <w:p w:rsidR="00E078E6" w:rsidRDefault="0054578D">
      <w:pPr>
        <w:spacing w:line="480" w:lineRule="auto"/>
        <w:jc w:val="both"/>
      </w:pPr>
      <w:r>
        <w:rPr>
          <w:rFonts w:ascii="Times New Roman" w:hAnsi="Times New Roman" w:cs="Times New Roman"/>
          <w:sz w:val="24"/>
          <w:szCs w:val="24"/>
        </w:rPr>
        <w:t xml:space="preserve">Our </w:t>
      </w:r>
      <w:r>
        <w:rPr>
          <w:rFonts w:ascii="Times New Roman" w:hAnsi="Times New Roman" w:cs="Times New Roman"/>
          <w:color w:val="CE181E"/>
          <w:sz w:val="24"/>
          <w:szCs w:val="24"/>
        </w:rPr>
        <w:t>com</w:t>
      </w:r>
      <w:r>
        <w:rPr>
          <w:rFonts w:ascii="Times New Roman" w:hAnsi="Times New Roman" w:cs="Times New Roman"/>
          <w:color w:val="CE181E"/>
          <w:sz w:val="24"/>
          <w:szCs w:val="24"/>
        </w:rPr>
        <w:t>putational approach to the dimerization</w:t>
      </w:r>
      <w:r>
        <w:rPr>
          <w:rFonts w:ascii="Times New Roman" w:hAnsi="Times New Roman" w:cs="Times New Roman"/>
          <w:sz w:val="24"/>
          <w:szCs w:val="24"/>
        </w:rPr>
        <w:t xml:space="preserve"> of complex organic molecules in helium nanodroplets relies on atomistic modeling, at a level of approximation that allows us to account for statistical effects in a fully converged way. The main strategy is to descri</w:t>
      </w:r>
      <w:r>
        <w:rPr>
          <w:rFonts w:ascii="Times New Roman" w:hAnsi="Times New Roman" w:cs="Times New Roman"/>
          <w:sz w:val="24"/>
          <w:szCs w:val="24"/>
        </w:rPr>
        <w:t xml:space="preserve">be the dimerization process as a collision between one isolated monomer and another monomer embedded in a helium nanodroplet. </w:t>
      </w:r>
      <w:r>
        <w:rPr>
          <w:rFonts w:ascii="Times New Roman" w:hAnsi="Times New Roman" w:cs="Times New Roman"/>
          <w:color w:val="CE181E"/>
          <w:sz w:val="24"/>
          <w:szCs w:val="24"/>
        </w:rPr>
        <w:t>To cope with the large number of trajectories needed to cover the various possible dimerization pathways,</w:t>
      </w:r>
      <w:r>
        <w:rPr>
          <w:rFonts w:ascii="Times New Roman" w:hAnsi="Times New Roman" w:cs="Times New Roman"/>
          <w:sz w:val="24"/>
          <w:szCs w:val="24"/>
        </w:rPr>
        <w:t xml:space="preserve"> some further approximati</w:t>
      </w:r>
      <w:r>
        <w:rPr>
          <w:rFonts w:ascii="Times New Roman" w:hAnsi="Times New Roman" w:cs="Times New Roman"/>
          <w:sz w:val="24"/>
          <w:szCs w:val="24"/>
        </w:rPr>
        <w:t xml:space="preserve">ons are necessary, the first one being the use of a flexible, </w:t>
      </w:r>
      <w:r>
        <w:rPr>
          <w:rFonts w:ascii="Times New Roman" w:hAnsi="Times New Roman" w:cs="Times New Roman"/>
          <w:color w:val="CE181E"/>
          <w:sz w:val="24"/>
          <w:szCs w:val="24"/>
        </w:rPr>
        <w:t>nonpolarizable force field</w:t>
      </w:r>
      <w:r>
        <w:rPr>
          <w:rFonts w:ascii="Times New Roman" w:hAnsi="Times New Roman" w:cs="Times New Roman"/>
          <w:sz w:val="24"/>
          <w:szCs w:val="24"/>
        </w:rPr>
        <w:t xml:space="preserve"> to describe the intramolecular and intermolecular contribution to the interaction. While such force fields are computationally efficient, they are not </w:t>
      </w:r>
      <w:r>
        <w:rPr>
          <w:rFonts w:ascii="Times New Roman" w:hAnsi="Times New Roman" w:cs="Times New Roman"/>
          <w:color w:val="CE181E"/>
          <w:sz w:val="24"/>
          <w:szCs w:val="24"/>
        </w:rPr>
        <w:t>expected to be</w:t>
      </w:r>
      <w:r>
        <w:rPr>
          <w:rFonts w:ascii="Times New Roman" w:hAnsi="Times New Roman" w:cs="Times New Roman"/>
          <w:color w:val="EF413D"/>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articularly reliable for predicting vibrational spectra and so for that we turn to quantum chemical methods, at the static level, to predict the individual infrared absorption spectra.</w:t>
      </w:r>
    </w:p>
    <w:p w:rsidR="00E078E6" w:rsidRDefault="0054578D">
      <w:pPr>
        <w:spacing w:line="360" w:lineRule="auto"/>
        <w:rPr>
          <w:color w:val="CE181E"/>
          <w:sz w:val="24"/>
          <w:szCs w:val="24"/>
        </w:rPr>
      </w:pPr>
      <w:r>
        <w:rPr>
          <w:rFonts w:ascii="Times New Roman" w:hAnsi="Times New Roman" w:cs="Times New Roman"/>
          <w:b/>
          <w:bCs/>
          <w:color w:val="CE181E"/>
          <w:sz w:val="24"/>
          <w:szCs w:val="24"/>
          <w:lang w:val="en-US"/>
        </w:rPr>
        <w:t>2.1 Classical molecular dynamics protocol</w:t>
      </w:r>
    </w:p>
    <w:p w:rsidR="00E078E6" w:rsidRDefault="0054578D">
      <w:pPr>
        <w:spacing w:line="480" w:lineRule="auto"/>
        <w:jc w:val="both"/>
        <w:rPr>
          <w:rFonts w:ascii="Times New Roman" w:hAnsi="Times New Roman" w:cs="Times New Roman"/>
          <w:color w:val="CE181E"/>
          <w:sz w:val="24"/>
          <w:szCs w:val="24"/>
        </w:rPr>
      </w:pPr>
      <w:r>
        <w:rPr>
          <w:rFonts w:ascii="Times New Roman" w:hAnsi="Times New Roman" w:cs="Times New Roman"/>
          <w:color w:val="CE181E"/>
          <w:sz w:val="24"/>
          <w:szCs w:val="24"/>
        </w:rPr>
        <w:t>To simulate the effect of hel</w:t>
      </w:r>
      <w:r>
        <w:rPr>
          <w:rFonts w:ascii="Times New Roman" w:hAnsi="Times New Roman" w:cs="Times New Roman"/>
          <w:color w:val="CE181E"/>
          <w:sz w:val="24"/>
          <w:szCs w:val="24"/>
        </w:rPr>
        <w:t>ium microsolvation, one of the monomers was located within a He</w:t>
      </w:r>
      <w:r>
        <w:rPr>
          <w:rFonts w:ascii="Times New Roman" w:hAnsi="Times New Roman" w:cs="Times New Roman"/>
          <w:color w:val="CE181E"/>
          <w:sz w:val="24"/>
          <w:szCs w:val="24"/>
          <w:vertAlign w:val="subscript"/>
        </w:rPr>
        <w:t>100</w:t>
      </w:r>
      <w:r>
        <w:rPr>
          <w:rFonts w:ascii="Times New Roman" w:hAnsi="Times New Roman" w:cs="Times New Roman"/>
          <w:color w:val="CE181E"/>
          <w:sz w:val="24"/>
          <w:szCs w:val="24"/>
        </w:rPr>
        <w:t xml:space="preserve"> nanodroplet prior to addition of a second monomer. A cluster of this size was chosen to provide sufficient helium atoms to act as a decent mimic of a helium droplet,  while being sufficient</w:t>
      </w:r>
      <w:r>
        <w:rPr>
          <w:rFonts w:ascii="Times New Roman" w:hAnsi="Times New Roman" w:cs="Times New Roman"/>
          <w:color w:val="CE181E"/>
          <w:sz w:val="24"/>
          <w:szCs w:val="24"/>
        </w:rPr>
        <w:t>ly small to make calculations on a large number trajectories a viable proposition. The collision partners were initially prepared at 10 K using classical molecular dynamics and a Nosé-Hoover thermostat with relaxation time of 50 fs.</w:t>
      </w:r>
      <w:r>
        <w:rPr>
          <w:rFonts w:ascii="Times New Roman" w:hAnsi="Times New Roman" w:cs="Times New Roman"/>
          <w:sz w:val="24"/>
          <w:szCs w:val="24"/>
        </w:rPr>
        <w:t xml:space="preserve"> Such a temperature is l</w:t>
      </w:r>
      <w:r>
        <w:rPr>
          <w:rFonts w:ascii="Times New Roman" w:hAnsi="Times New Roman" w:cs="Times New Roman"/>
          <w:sz w:val="24"/>
          <w:szCs w:val="24"/>
        </w:rPr>
        <w:t xml:space="preserve">ow, approaching that of a real helium nanodroplet, while still being high enough for the helium atoms to behave semiclassically. In particular, bosonic exchange statistics are not expected to play a significant role at 10 K. The remaining nuclear </w:t>
      </w:r>
      <w:r>
        <w:rPr>
          <w:rFonts w:ascii="Times New Roman" w:hAnsi="Times New Roman" w:cs="Times New Roman"/>
          <w:color w:val="CE181E"/>
          <w:sz w:val="24"/>
          <w:szCs w:val="24"/>
        </w:rPr>
        <w:t>quantum e</w:t>
      </w:r>
      <w:r>
        <w:rPr>
          <w:rFonts w:ascii="Times New Roman" w:hAnsi="Times New Roman" w:cs="Times New Roman"/>
          <w:color w:val="CE181E"/>
          <w:sz w:val="24"/>
          <w:szCs w:val="24"/>
        </w:rPr>
        <w:t>ffects will be ascribable to vibrational delocalization and, again, we do not anticipate these playing a major role for dimers of carboxylic acids, and hence their omission is justified. Note that a temperature of 10 K lies considerably above the experimen</w:t>
      </w:r>
      <w:r>
        <w:rPr>
          <w:rFonts w:ascii="Times New Roman" w:hAnsi="Times New Roman" w:cs="Times New Roman"/>
          <w:color w:val="CE181E"/>
          <w:sz w:val="24"/>
          <w:szCs w:val="24"/>
        </w:rPr>
        <w:t>tally temperature of 0.4 K for a helium nanodroplet, but in absence of zero-point delocalization the classical description keeps spontaneous evaporation limited until the collisions take place.</w:t>
      </w:r>
    </w:p>
    <w:p w:rsidR="00E078E6" w:rsidRDefault="0054578D">
      <w:pPr>
        <w:spacing w:line="480" w:lineRule="auto"/>
        <w:jc w:val="both"/>
      </w:pPr>
      <w:r>
        <w:rPr>
          <w:rFonts w:ascii="Times New Roman" w:hAnsi="Times New Roman" w:cs="Times New Roman"/>
          <w:color w:val="CE181E"/>
          <w:sz w:val="24"/>
          <w:szCs w:val="24"/>
        </w:rPr>
        <w:t xml:space="preserve"> </w:t>
      </w:r>
      <w:r>
        <w:rPr>
          <w:rFonts w:ascii="Times New Roman" w:hAnsi="Times New Roman" w:cs="Times New Roman"/>
          <w:sz w:val="24"/>
          <w:szCs w:val="24"/>
        </w:rPr>
        <w:t>For both formic and acetic acids, the two monomers that are c</w:t>
      </w:r>
      <w:r>
        <w:rPr>
          <w:rFonts w:ascii="Times New Roman" w:hAnsi="Times New Roman" w:cs="Times New Roman"/>
          <w:sz w:val="24"/>
          <w:szCs w:val="24"/>
        </w:rPr>
        <w:t>ollision partners were first simulated using thermostatted molecular dynamics, the two partners being prepared either in vacuum or embedded in the He</w:t>
      </w:r>
      <w:r>
        <w:rPr>
          <w:rFonts w:ascii="Times New Roman" w:hAnsi="Times New Roman" w:cs="Times New Roman"/>
          <w:sz w:val="24"/>
          <w:szCs w:val="24"/>
          <w:vertAlign w:val="subscript"/>
        </w:rPr>
        <w:t>100</w:t>
      </w:r>
      <w:r>
        <w:rPr>
          <w:rFonts w:ascii="Times New Roman" w:hAnsi="Times New Roman" w:cs="Times New Roman"/>
          <w:sz w:val="24"/>
          <w:szCs w:val="24"/>
        </w:rPr>
        <w:t xml:space="preserve"> cluster, before eventually meeting on another. Equilibrium samples were generated by performing MD trajectories in the canonical ensemble at 10 K, from which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phase space configurations (positions and velocities) were stored every 1 ps. A time step of </w:t>
      </w:r>
      <w:r>
        <w:rPr>
          <w:rFonts w:ascii="Times New Roman" w:hAnsi="Times New Roman" w:cs="Times New Roman"/>
          <w:sz w:val="24"/>
          <w:szCs w:val="24"/>
        </w:rPr>
        <w:t>0.5 fs was used to integrate the equations of motion.</w:t>
      </w:r>
    </w:p>
    <w:p w:rsidR="00E078E6" w:rsidRDefault="0054578D">
      <w:pPr>
        <w:spacing w:line="480" w:lineRule="auto"/>
        <w:ind w:firstLine="720"/>
        <w:jc w:val="both"/>
      </w:pPr>
      <w:r>
        <w:rPr>
          <w:rFonts w:ascii="Times New Roman" w:hAnsi="Times New Roman" w:cs="Times New Roman"/>
          <w:sz w:val="24"/>
          <w:szCs w:val="24"/>
          <w:lang w:val="en-US"/>
        </w:rPr>
        <w:t>Dimerization trajectories were initiated from random configurations borrowed from these samples</w:t>
      </w:r>
      <w:r>
        <w:rPr>
          <w:rFonts w:ascii="Times New Roman" w:hAnsi="Times New Roman" w:cs="Times New Roman"/>
          <w:color w:val="CE181E"/>
          <w:sz w:val="24"/>
          <w:szCs w:val="24"/>
          <w:lang w:val="en-US"/>
        </w:rPr>
        <w:t>. Both configurations of collision partners were then randomly</w:t>
      </w:r>
      <w:r>
        <w:rPr>
          <w:rFonts w:ascii="Times New Roman" w:hAnsi="Times New Roman" w:cs="Times New Roman"/>
          <w:sz w:val="24"/>
          <w:szCs w:val="24"/>
          <w:lang w:val="en-US"/>
        </w:rPr>
        <w:t xml:space="preserve"> rotated in space with their centers of mass </w:t>
      </w:r>
      <w:r>
        <w:rPr>
          <w:rFonts w:ascii="Times New Roman" w:hAnsi="Times New Roman" w:cs="Times New Roman"/>
          <w:sz w:val="24"/>
          <w:szCs w:val="24"/>
          <w:lang w:val="en-US"/>
        </w:rPr>
        <w:t xml:space="preserve">placed 50 Å away from each other along </w:t>
      </w:r>
      <w:r>
        <w:rPr>
          <w:rFonts w:ascii="Times New Roman" w:hAnsi="Times New Roman" w:cs="Times New Roman"/>
          <w:sz w:val="24"/>
          <w:szCs w:val="24"/>
          <w:lang w:val="en-US"/>
        </w:rPr>
        <w:t xml:space="preserve">the </w:t>
      </w:r>
      <w:r>
        <w:rPr>
          <w:rFonts w:ascii="Times New Roman" w:hAnsi="Times New Roman" w:cs="Times New Roman"/>
          <w:color w:val="CE181E"/>
          <w:sz w:val="24"/>
          <w:szCs w:val="24"/>
          <w:lang w:val="en-US"/>
        </w:rPr>
        <w:t>main intermolecular</w:t>
      </w:r>
      <w:r>
        <w:rPr>
          <w:rFonts w:ascii="Times New Roman" w:hAnsi="Times New Roman" w:cs="Times New Roman"/>
          <w:i/>
          <w:iCs/>
          <w:color w:val="CE181E"/>
          <w:sz w:val="24"/>
          <w:szCs w:val="24"/>
          <w:lang w:val="en-US"/>
        </w:rPr>
        <w:t xml:space="preserve"> </w:t>
      </w:r>
      <w:r>
        <w:rPr>
          <w:rFonts w:ascii="Times New Roman" w:hAnsi="Times New Roman" w:cs="Times New Roman"/>
          <w:sz w:val="24"/>
          <w:szCs w:val="24"/>
          <w:lang w:val="en-US"/>
        </w:rPr>
        <w:t>axis</w:t>
      </w:r>
      <w:r>
        <w:rPr>
          <w:rFonts w:ascii="Times New Roman" w:hAnsi="Times New Roman" w:cs="Times New Roman"/>
          <w:sz w:val="24"/>
          <w:szCs w:val="24"/>
          <w:lang w:val="en-US"/>
        </w:rPr>
        <w:t xml:space="preserve">. A random impact parameter </w:t>
      </w:r>
      <w:r>
        <w:rPr>
          <w:rFonts w:ascii="Times New Roman" w:hAnsi="Times New Roman" w:cs="Times New Roman"/>
          <w:i/>
          <w:iCs/>
          <w:sz w:val="24"/>
          <w:szCs w:val="24"/>
          <w:lang w:val="en-US"/>
        </w:rPr>
        <w:t>b</w:t>
      </w:r>
      <w:r>
        <w:rPr>
          <w:rFonts w:ascii="Times New Roman" w:hAnsi="Times New Roman" w:cs="Times New Roman"/>
          <w:sz w:val="24"/>
          <w:szCs w:val="24"/>
          <w:lang w:val="en-US"/>
        </w:rPr>
        <w:t xml:space="preserve"> in the range of 0–30 Å was also chosen, shifting the partners along </w:t>
      </w:r>
      <w:r>
        <w:rPr>
          <w:rFonts w:ascii="Times New Roman" w:hAnsi="Times New Roman" w:cs="Times New Roman"/>
          <w:color w:val="CE181E"/>
          <w:sz w:val="24"/>
          <w:szCs w:val="24"/>
          <w:lang w:val="en-US"/>
        </w:rPr>
        <w:t>a perpendicular</w:t>
      </w:r>
      <w:r>
        <w:rPr>
          <w:rFonts w:ascii="Times New Roman" w:hAnsi="Times New Roman" w:cs="Times New Roman"/>
          <w:sz w:val="24"/>
          <w:szCs w:val="24"/>
          <w:lang w:val="en-US"/>
        </w:rPr>
        <w:t xml:space="preserve"> axis, and the relative velocities  were given a prescribed value </w:t>
      </w:r>
      <w:r>
        <w:rPr>
          <w:rFonts w:ascii="Times New Roman" w:hAnsi="Times New Roman" w:cs="Times New Roman"/>
          <w:i/>
          <w:iCs/>
          <w:sz w:val="24"/>
          <w:szCs w:val="24"/>
          <w:lang w:val="en-US"/>
        </w:rPr>
        <w:t xml:space="preserve">v </w:t>
      </w:r>
      <w:r>
        <w:rPr>
          <w:rFonts w:ascii="Times New Roman" w:hAnsi="Times New Roman" w:cs="Times New Roman"/>
          <w:sz w:val="24"/>
          <w:szCs w:val="24"/>
          <w:lang w:val="en-US"/>
        </w:rPr>
        <w:t>of 10</w:t>
      </w:r>
      <w:r>
        <w:rPr>
          <w:rFonts w:ascii="Times New Roman" w:hAnsi="Times New Roman" w:cs="Times New Roman"/>
          <w:sz w:val="24"/>
          <w:szCs w:val="24"/>
          <w:vertAlign w:val="superscript"/>
          <w:lang w:val="en-US"/>
        </w:rPr>
        <w:t> </w:t>
      </w:r>
      <w:r>
        <w:rPr>
          <w:rFonts w:ascii="Times New Roman" w:hAnsi="Times New Roman" w:cs="Times New Roman"/>
          <w:sz w:val="24"/>
          <w:szCs w:val="24"/>
          <w:lang w:val="en-US"/>
        </w:rPr>
        <w:t>m/</w:t>
      </w:r>
      <w:r>
        <w:rPr>
          <w:rFonts w:ascii="Times New Roman" w:hAnsi="Times New Roman" w:cs="Times New Roman"/>
          <w:sz w:val="24"/>
          <w:szCs w:val="24"/>
          <w:lang w:val="en-US"/>
        </w:rPr>
        <w:t>s. Additional simulations at 1</w:t>
      </w:r>
      <w:r>
        <w:rPr>
          <w:rFonts w:ascii="Times New Roman" w:hAnsi="Times New Roman" w:cs="Times New Roman"/>
          <w:sz w:val="24"/>
          <w:szCs w:val="24"/>
          <w:vertAlign w:val="superscript"/>
          <w:lang w:val="en-US"/>
        </w:rPr>
        <w:t> </w:t>
      </w:r>
      <w:r>
        <w:rPr>
          <w:rFonts w:ascii="Times New Roman" w:hAnsi="Times New Roman" w:cs="Times New Roman"/>
          <w:sz w:val="24"/>
          <w:szCs w:val="24"/>
          <w:lang w:val="en-US"/>
        </w:rPr>
        <w:t xml:space="preserve">m/s indicated no significant variation in the products statistics at low collision energies (vide infra). </w:t>
      </w:r>
      <w:r>
        <w:rPr>
          <w:rFonts w:ascii="Times New Roman" w:hAnsi="Times New Roman" w:cs="Times New Roman"/>
          <w:color w:val="CE181E"/>
          <w:sz w:val="24"/>
          <w:szCs w:val="24"/>
          <w:lang w:val="en-US"/>
        </w:rPr>
        <w:t>However, for the present relatively small helium droplets, higher velocities of 100 m/s or above lead to the fast evapo</w:t>
      </w:r>
      <w:r>
        <w:rPr>
          <w:rFonts w:ascii="Times New Roman" w:hAnsi="Times New Roman" w:cs="Times New Roman"/>
          <w:color w:val="CE181E"/>
          <w:sz w:val="24"/>
          <w:szCs w:val="24"/>
          <w:lang w:val="en-US"/>
        </w:rPr>
        <w:t>ration of all helium atoms with no solvent remaining: only larger droplets would be able to accommodate such collision energies.</w:t>
      </w:r>
      <w:r>
        <w:rPr>
          <w:rFonts w:ascii="Times New Roman" w:hAnsi="Times New Roman" w:cs="Times New Roman"/>
          <w:sz w:val="24"/>
          <w:szCs w:val="24"/>
          <w:lang w:val="en-US"/>
        </w:rPr>
        <w:t xml:space="preserve"> The collision trajectories were propagated for 500 ps (</w:t>
      </w:r>
      <w:r>
        <w:rPr>
          <w:rFonts w:ascii="Times New Roman" w:hAnsi="Times New Roman" w:cs="Times New Roman"/>
          <w:i/>
          <w:iCs/>
          <w:sz w:val="24"/>
          <w:szCs w:val="24"/>
          <w:lang w:val="en-US"/>
        </w:rPr>
        <w:t>v</w:t>
      </w:r>
      <w:r>
        <w:rPr>
          <w:rFonts w:ascii="Times New Roman" w:hAnsi="Times New Roman" w:cs="Times New Roman"/>
          <w:sz w:val="24"/>
          <w:szCs w:val="24"/>
          <w:lang w:val="en-US"/>
        </w:rPr>
        <w:t>=10 m/s) or 5 ns (</w:t>
      </w:r>
      <w:r>
        <w:rPr>
          <w:rFonts w:ascii="Times New Roman" w:hAnsi="Times New Roman" w:cs="Times New Roman"/>
          <w:i/>
          <w:iCs/>
          <w:sz w:val="24"/>
          <w:szCs w:val="24"/>
          <w:lang w:val="en-US"/>
        </w:rPr>
        <w:t>v</w:t>
      </w:r>
      <w:r>
        <w:rPr>
          <w:rFonts w:ascii="Times New Roman" w:hAnsi="Times New Roman" w:cs="Times New Roman"/>
          <w:sz w:val="24"/>
          <w:szCs w:val="24"/>
          <w:lang w:val="en-US"/>
        </w:rPr>
        <w:t>=1 m/s), without a thermostat and employing a time s</w:t>
      </w:r>
      <w:r>
        <w:rPr>
          <w:rFonts w:ascii="Times New Roman" w:hAnsi="Times New Roman" w:cs="Times New Roman"/>
          <w:sz w:val="24"/>
          <w:szCs w:val="24"/>
          <w:lang w:val="en-US"/>
        </w:rPr>
        <w:t xml:space="preserve">tep of 0.5 fs. They were stopped earlier than the maximum allowed duration if the distance between the centers of mass between the two organic monomers exceeds 150% of their initial distance, in which case dimerization was considered as not occurring. For </w:t>
      </w:r>
      <w:r>
        <w:rPr>
          <w:rFonts w:ascii="Times New Roman" w:hAnsi="Times New Roman" w:cs="Times New Roman"/>
          <w:sz w:val="24"/>
          <w:szCs w:val="24"/>
          <w:lang w:val="en-US"/>
        </w:rPr>
        <w:t xml:space="preserve">each type of dimerization, 10 000 independent dimerization trajectories were performed and the resulting dimers, if connected, were further subject to local optimization after removing the helium, to </w:t>
      </w:r>
      <w:r>
        <w:rPr>
          <w:rFonts w:ascii="Times New Roman" w:hAnsi="Times New Roman" w:cs="Times New Roman"/>
          <w:color w:val="CE181E"/>
          <w:sz w:val="24"/>
          <w:szCs w:val="24"/>
          <w:lang w:val="en-US"/>
        </w:rPr>
        <w:t>eliminate</w:t>
      </w:r>
      <w:r>
        <w:rPr>
          <w:rFonts w:ascii="Times New Roman" w:hAnsi="Times New Roman" w:cs="Times New Roman"/>
          <w:color w:val="EF413D"/>
          <w:sz w:val="24"/>
          <w:szCs w:val="24"/>
          <w:lang w:val="en-US"/>
        </w:rPr>
        <w:t xml:space="preserve"> </w:t>
      </w:r>
      <w:r>
        <w:rPr>
          <w:rFonts w:ascii="Times New Roman" w:hAnsi="Times New Roman" w:cs="Times New Roman"/>
          <w:sz w:val="24"/>
          <w:szCs w:val="24"/>
          <w:lang w:val="en-US"/>
        </w:rPr>
        <w:t xml:space="preserve">the thermal noise caused by collisional </w:t>
      </w:r>
      <w:r>
        <w:rPr>
          <w:rFonts w:ascii="Times New Roman" w:hAnsi="Times New Roman" w:cs="Times New Roman"/>
          <w:sz w:val="24"/>
          <w:szCs w:val="24"/>
          <w:lang w:val="en-US"/>
        </w:rPr>
        <w:t>heating and to identify the corresponding structure. Note that the dimerization itself is sufficient to heat up the helium microsolvent and evaporate a number of atoms (such evaporation processes can be directly visualized in the movies provided as electro</w:t>
      </w:r>
      <w:r>
        <w:rPr>
          <w:rFonts w:ascii="Times New Roman" w:hAnsi="Times New Roman" w:cs="Times New Roman"/>
          <w:sz w:val="24"/>
          <w:szCs w:val="24"/>
          <w:lang w:val="en-US"/>
        </w:rPr>
        <w:t>nic supplementary material).</w:t>
      </w:r>
    </w:p>
    <w:p w:rsidR="00E078E6" w:rsidRDefault="0054578D">
      <w:pPr>
        <w:spacing w:line="480" w:lineRule="auto"/>
        <w:ind w:firstLine="720"/>
        <w:jc w:val="both"/>
      </w:pPr>
      <w:r>
        <w:rPr>
          <w:rFonts w:ascii="Times New Roman" w:hAnsi="Times New Roman" w:cs="Times New Roman"/>
          <w:color w:val="CE181E"/>
          <w:sz w:val="24"/>
          <w:szCs w:val="24"/>
          <w:lang w:val="en-US"/>
        </w:rPr>
        <w:t>In addition to the classical MD simulations with one monomer in the helium solvent, and to assess the role of the solvent in more detail, and separate its effects from the pure collisional effects, we also considered a simplifi</w:t>
      </w:r>
      <w:r>
        <w:rPr>
          <w:rFonts w:ascii="Times New Roman" w:hAnsi="Times New Roman" w:cs="Times New Roman"/>
          <w:color w:val="CE181E"/>
          <w:sz w:val="24"/>
          <w:szCs w:val="24"/>
          <w:lang w:val="en-US"/>
        </w:rPr>
        <w:t>ed case where the solvent is now treated through its thermostatting effect only. Additional MD trajectories were thus conducted for the two monomers in the gas phase, but keeping a global Nosé-Hoover thermostat during the collisional trajectory, with the s</w:t>
      </w:r>
      <w:r>
        <w:rPr>
          <w:rFonts w:ascii="Times New Roman" w:hAnsi="Times New Roman" w:cs="Times New Roman"/>
          <w:color w:val="CE181E"/>
          <w:sz w:val="24"/>
          <w:szCs w:val="24"/>
          <w:lang w:val="en-US"/>
        </w:rPr>
        <w:t>ame relaxation time of 50 fs. The thermostat will redistribute excess energy from the collision, without which many dimers produced would be hot and therefore would transit between different energy minima with no well-defined structure.</w:t>
      </w:r>
    </w:p>
    <w:p w:rsidR="00E078E6" w:rsidRDefault="00E078E6">
      <w:pPr>
        <w:spacing w:line="480" w:lineRule="auto"/>
        <w:ind w:firstLine="720"/>
        <w:jc w:val="both"/>
        <w:rPr>
          <w:rFonts w:ascii="Times New Roman" w:hAnsi="Times New Roman" w:cs="Times New Roman"/>
          <w:b/>
          <w:bCs/>
          <w:color w:val="CE181E"/>
          <w:sz w:val="28"/>
          <w:szCs w:val="28"/>
          <w:lang w:val="en-US"/>
        </w:rPr>
      </w:pPr>
    </w:p>
    <w:p w:rsidR="00E078E6" w:rsidRDefault="0054578D">
      <w:pPr>
        <w:spacing w:line="480" w:lineRule="auto"/>
        <w:rPr>
          <w:color w:val="CE181E"/>
          <w:sz w:val="24"/>
          <w:szCs w:val="24"/>
        </w:rPr>
      </w:pPr>
      <w:r>
        <w:rPr>
          <w:rFonts w:ascii="Times New Roman" w:hAnsi="Times New Roman" w:cs="Times New Roman"/>
          <w:b/>
          <w:bCs/>
          <w:color w:val="CE181E"/>
          <w:sz w:val="24"/>
          <w:szCs w:val="24"/>
          <w:lang w:val="en-US"/>
        </w:rPr>
        <w:t xml:space="preserve">2.2 Semiempirical </w:t>
      </w:r>
      <w:r>
        <w:rPr>
          <w:rFonts w:ascii="Times New Roman" w:hAnsi="Times New Roman" w:cs="Times New Roman"/>
          <w:b/>
          <w:bCs/>
          <w:color w:val="CE181E"/>
          <w:sz w:val="24"/>
          <w:szCs w:val="24"/>
          <w:lang w:val="en-US"/>
        </w:rPr>
        <w:t>potential and quantum chemical calculations</w:t>
      </w:r>
    </w:p>
    <w:p w:rsidR="00E078E6" w:rsidRDefault="0054578D">
      <w:pPr>
        <w:spacing w:line="480" w:lineRule="auto"/>
        <w:jc w:val="both"/>
      </w:pPr>
      <w:r>
        <w:rPr>
          <w:rFonts w:ascii="Times New Roman" w:hAnsi="Times New Roman" w:cs="Times New Roman"/>
          <w:sz w:val="24"/>
          <w:szCs w:val="24"/>
          <w:lang w:val="en-US"/>
        </w:rPr>
        <w:t xml:space="preserve">A classical force field of the Amber </w:t>
      </w:r>
      <w:r>
        <w:rPr>
          <w:rFonts w:ascii="Times New Roman" w:hAnsi="Times New Roman" w:cs="Times New Roman"/>
          <w:i/>
          <w:iCs/>
          <w:sz w:val="24"/>
          <w:szCs w:val="24"/>
          <w:lang w:val="en-US"/>
        </w:rPr>
        <w:t xml:space="preserve">ff99 </w:t>
      </w:r>
      <w:r>
        <w:rPr>
          <w:rFonts w:ascii="Times New Roman" w:hAnsi="Times New Roman" w:cs="Times New Roman"/>
          <w:sz w:val="24"/>
          <w:szCs w:val="24"/>
          <w:lang w:val="en-US"/>
        </w:rPr>
        <w:t>type</w:t>
      </w:r>
      <w:r>
        <w:rPr>
          <w:rFonts w:ascii="Times New Roman" w:hAnsi="Times New Roman" w:cs="Times New Roman"/>
          <w:sz w:val="24"/>
          <w:szCs w:val="24"/>
          <w:vertAlign w:val="superscript"/>
          <w:lang w:val="en-US"/>
        </w:rPr>
        <w:t>22</w:t>
      </w:r>
      <w:r>
        <w:rPr>
          <w:rFonts w:ascii="Times New Roman" w:hAnsi="Times New Roman" w:cs="Times New Roman"/>
          <w:sz w:val="24"/>
          <w:szCs w:val="24"/>
          <w:lang w:val="en-US"/>
        </w:rPr>
        <w:t xml:space="preserve"> was employed to model intramolecular interactions in the carboxylic acid monomers and dimers. </w:t>
      </w:r>
      <w:r>
        <w:rPr>
          <w:rFonts w:ascii="Times New Roman" w:hAnsi="Times New Roman" w:cs="Times New Roman"/>
          <w:color w:val="CE181E"/>
          <w:sz w:val="24"/>
          <w:szCs w:val="24"/>
          <w:lang w:val="en-US"/>
        </w:rPr>
        <w:t>Intermolecular forces of the pairwise type within this force field in</w:t>
      </w:r>
      <w:r>
        <w:rPr>
          <w:rFonts w:ascii="Times New Roman" w:hAnsi="Times New Roman" w:cs="Times New Roman"/>
          <w:color w:val="CE181E"/>
          <w:sz w:val="24"/>
          <w:szCs w:val="24"/>
          <w:lang w:val="en-US"/>
        </w:rPr>
        <w:t>clude repulsion-dispersion contributions (Lennard-Jones form) and multipolar electrostatics, assuming partial charges are distributed over the various atoms. These charges were obtained from a standard restricted electrostatic potential (RESP) fitting proc</w:t>
      </w:r>
      <w:r>
        <w:rPr>
          <w:rFonts w:ascii="Times New Roman" w:hAnsi="Times New Roman" w:cs="Times New Roman"/>
          <w:color w:val="CE181E"/>
          <w:sz w:val="24"/>
          <w:szCs w:val="24"/>
          <w:lang w:val="en-US"/>
        </w:rPr>
        <w:t>edure using a quantum chemical calculation on the isolated monomers, here at the level of density-functional theory (LC-wPBE functional with aug-cc-pVTZ basis set). The equilibrium geometries eventually obtained with the force field, including the RESP cha</w:t>
      </w:r>
      <w:r>
        <w:rPr>
          <w:rFonts w:ascii="Times New Roman" w:hAnsi="Times New Roman" w:cs="Times New Roman"/>
          <w:color w:val="CE181E"/>
          <w:sz w:val="24"/>
          <w:szCs w:val="24"/>
          <w:lang w:val="en-US"/>
        </w:rPr>
        <w:t>rges, are provided as electronic supplementary material for both carboxylic acid monomers.</w:t>
      </w:r>
    </w:p>
    <w:p w:rsidR="00E078E6" w:rsidRDefault="0054578D">
      <w:pPr>
        <w:spacing w:line="480" w:lineRule="auto"/>
        <w:ind w:firstLine="720"/>
        <w:jc w:val="both"/>
      </w:pPr>
      <w:r>
        <w:rPr>
          <w:rFonts w:ascii="Times New Roman" w:hAnsi="Times New Roman" w:cs="Times New Roman"/>
          <w:color w:val="CE181E"/>
          <w:sz w:val="24"/>
          <w:szCs w:val="24"/>
          <w:lang w:val="en-US"/>
        </w:rPr>
        <w:t>Despite being chemically quite simple, the force field predicts relative binding energies that are in good agreement with quantum chemistry calculations. More precis</w:t>
      </w:r>
      <w:r>
        <w:rPr>
          <w:rFonts w:ascii="Times New Roman" w:hAnsi="Times New Roman" w:cs="Times New Roman"/>
          <w:color w:val="CE181E"/>
          <w:sz w:val="24"/>
          <w:szCs w:val="24"/>
          <w:lang w:val="en-US"/>
        </w:rPr>
        <w:t xml:space="preserve">ely, the systematic exploration provided by molecular dynamics trajectories yield six and eight different dimers for formic and acetic acid, respectively. These structures will be shown and discussed in more detail in section 3. </w:t>
      </w:r>
      <w:r>
        <w:rPr>
          <w:rFonts w:ascii="Times New Roman" w:hAnsi="Times New Roman"/>
          <w:color w:val="CE181E"/>
          <w:sz w:val="24"/>
          <w:szCs w:val="24"/>
        </w:rPr>
        <w:t>Tables 1 and 2 give the ene</w:t>
      </w:r>
      <w:r>
        <w:rPr>
          <w:rFonts w:ascii="Times New Roman" w:hAnsi="Times New Roman"/>
          <w:color w:val="CE181E"/>
          <w:sz w:val="24"/>
          <w:szCs w:val="24"/>
        </w:rPr>
        <w:t>rgies of these different structures, as predicted by the Amber force field, in comparison with the results from density-functional theory (LC-wPBE functional with aug-cc-pVTZ basis set), or 2</w:t>
      </w:r>
      <w:r>
        <w:rPr>
          <w:rFonts w:ascii="Times New Roman" w:hAnsi="Times New Roman"/>
          <w:color w:val="CE181E"/>
          <w:sz w:val="24"/>
          <w:szCs w:val="24"/>
          <w:vertAlign w:val="superscript"/>
        </w:rPr>
        <w:t>nd</w:t>
      </w:r>
      <w:r>
        <w:rPr>
          <w:rFonts w:ascii="Times New Roman" w:hAnsi="Times New Roman"/>
          <w:color w:val="CE181E"/>
          <w:sz w:val="24"/>
          <w:szCs w:val="24"/>
        </w:rPr>
        <w:t xml:space="preserve"> order perturbation theory (MP2, 6-311+G(2d,2p) basis set). The</w:t>
      </w:r>
      <w:r>
        <w:rPr>
          <w:rFonts w:ascii="Times New Roman" w:hAnsi="Times New Roman"/>
          <w:color w:val="CE181E"/>
          <w:sz w:val="24"/>
          <w:szCs w:val="24"/>
        </w:rPr>
        <w:t xml:space="preserve"> contributions of harmonic zero point energies to the DFT and MP2 energies are also indicated. Furthermore, we provided the Pearson correlation coefficients between pairs of methods, to quantify the level of similarity between their predictions, especially</w:t>
      </w:r>
      <w:r>
        <w:rPr>
          <w:rFonts w:ascii="Times New Roman" w:hAnsi="Times New Roman"/>
          <w:color w:val="CE181E"/>
          <w:sz w:val="24"/>
          <w:szCs w:val="24"/>
        </w:rPr>
        <w:t xml:space="preserve"> in terms of energy ordering. All quantum chemical calculations were carried out using the Gaussian09 set of programs.</w:t>
      </w:r>
      <w:r>
        <w:rPr>
          <w:rFonts w:ascii="Times New Roman" w:hAnsi="Times New Roman"/>
          <w:color w:val="CE181E"/>
          <w:sz w:val="24"/>
          <w:szCs w:val="24"/>
          <w:vertAlign w:val="superscript"/>
        </w:rPr>
        <w:t>24</w:t>
      </w:r>
    </w:p>
    <w:p w:rsidR="00E078E6" w:rsidRDefault="0054578D">
      <w:pPr>
        <w:spacing w:line="480" w:lineRule="auto"/>
        <w:jc w:val="both"/>
        <w:rPr>
          <w:color w:val="CE181E"/>
        </w:rPr>
      </w:pPr>
      <w:bookmarkStart w:id="1" w:name="move98426443"/>
      <w:r>
        <w:rPr>
          <w:rFonts w:ascii="Times New Roman" w:hAnsi="Times New Roman" w:cs="Times New Roman"/>
          <w:b/>
          <w:bCs/>
          <w:sz w:val="20"/>
          <w:szCs w:val="20"/>
          <w:lang w:val="en-US"/>
        </w:rPr>
        <w:t>Table 1</w:t>
      </w:r>
      <w:r>
        <w:rPr>
          <w:rFonts w:ascii="Times New Roman" w:hAnsi="Times New Roman" w:cs="Times New Roman"/>
          <w:sz w:val="20"/>
          <w:szCs w:val="20"/>
          <w:lang w:val="en-US"/>
        </w:rPr>
        <w:t>. Relative energies of the calculated equilibrium structures found for formic acid dimer, as obtained using the Amber force fiel</w:t>
      </w:r>
      <w:r>
        <w:rPr>
          <w:rFonts w:ascii="Times New Roman" w:hAnsi="Times New Roman" w:cs="Times New Roman"/>
          <w:sz w:val="20"/>
          <w:szCs w:val="20"/>
          <w:lang w:val="en-US"/>
        </w:rPr>
        <w:t>d (FF) or the MP2/6-311++G(2d,2p) and DFT/LC-wPBE/aug-cc-pVTZ quantum chemical methods, and also including zero-point energy corrections (ZPE) in the harmonic approximation. All energies are given in kJ/mol.</w:t>
      </w:r>
      <w:bookmarkEnd w:id="1"/>
    </w:p>
    <w:tbl>
      <w:tblPr>
        <w:tblW w:w="9026"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1506"/>
        <w:gridCol w:w="1504"/>
        <w:gridCol w:w="1505"/>
        <w:gridCol w:w="1506"/>
        <w:gridCol w:w="1505"/>
        <w:gridCol w:w="1500"/>
      </w:tblGrid>
      <w:tr w:rsidR="00E078E6">
        <w:tc>
          <w:tcPr>
            <w:tcW w:w="1505" w:type="dxa"/>
            <w:vMerge w:val="restart"/>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Isomer</w:t>
            </w:r>
          </w:p>
        </w:tc>
        <w:tc>
          <w:tcPr>
            <w:tcW w:w="7520" w:type="dxa"/>
            <w:gridSpan w:val="5"/>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Method</w:t>
            </w:r>
          </w:p>
        </w:tc>
      </w:tr>
      <w:tr w:rsidR="00E078E6">
        <w:tc>
          <w:tcPr>
            <w:tcW w:w="1505" w:type="dxa"/>
            <w:vMerge/>
            <w:tcBorders>
              <w:top w:val="single" w:sz="2" w:space="0" w:color="000000"/>
              <w:left w:val="single" w:sz="2" w:space="0" w:color="000000"/>
              <w:bottom w:val="single" w:sz="2" w:space="0" w:color="000000"/>
            </w:tcBorders>
            <w:shd w:val="clear" w:color="auto" w:fill="auto"/>
          </w:tcPr>
          <w:p w:rsidR="00E078E6" w:rsidRDefault="00E078E6"/>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Force field</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DFT</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DFT+ZPE</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MP2</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MP2+ZPE</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0.0</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22.2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28.5</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27.2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25.9</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23.6</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3</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29.2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38.5</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36.1</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33.6</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30.5</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33.5</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45.1</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42.2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39.7</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35.6</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41.5</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51.6</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47.4</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48.3</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43.0</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6</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44.9</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56.1</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51.5</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48.4</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43.0</w:t>
            </w:r>
          </w:p>
        </w:tc>
      </w:tr>
      <w:tr w:rsidR="00E078E6">
        <w:tc>
          <w:tcPr>
            <w:tcW w:w="1505" w:type="dxa"/>
            <w:vMerge w:val="restart"/>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R</w:t>
            </w:r>
          </w:p>
        </w:tc>
        <w:tc>
          <w:tcPr>
            <w:tcW w:w="7520" w:type="dxa"/>
            <w:gridSpan w:val="5"/>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rPr>
                <w:vertAlign w:val="superscript"/>
              </w:rPr>
            </w:pPr>
            <w:r>
              <w:t xml:space="preserve">Pearson correlation coefficient, </w:t>
            </w:r>
            <w:r>
              <w:rPr>
                <w:i/>
                <w:iCs/>
              </w:rPr>
              <w:t>R</w:t>
            </w:r>
            <w:r>
              <w:rPr>
                <w:iCs/>
                <w:vertAlign w:val="superscript"/>
              </w:rPr>
              <w:t>a)</w:t>
            </w:r>
          </w:p>
        </w:tc>
      </w:tr>
      <w:tr w:rsidR="00E078E6">
        <w:tc>
          <w:tcPr>
            <w:tcW w:w="1505" w:type="dxa"/>
            <w:vMerge/>
            <w:tcBorders>
              <w:top w:val="single" w:sz="2" w:space="0" w:color="000000"/>
              <w:left w:val="single" w:sz="2" w:space="0" w:color="000000"/>
              <w:bottom w:val="single" w:sz="2" w:space="0" w:color="000000"/>
            </w:tcBorders>
            <w:shd w:val="clear" w:color="auto" w:fill="auto"/>
          </w:tcPr>
          <w:p w:rsidR="00E078E6" w:rsidRDefault="00E078E6"/>
        </w:tc>
        <w:tc>
          <w:tcPr>
            <w:tcW w:w="3009" w:type="dxa"/>
            <w:gridSpan w:val="2"/>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(FF,DFT)=0.998</w:t>
            </w:r>
          </w:p>
        </w:tc>
        <w:tc>
          <w:tcPr>
            <w:tcW w:w="4511" w:type="dxa"/>
            <w:gridSpan w:val="3"/>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(DFT,MP2)=0.997</w:t>
            </w:r>
          </w:p>
        </w:tc>
      </w:tr>
    </w:tbl>
    <w:p w:rsidR="00E078E6" w:rsidRDefault="0054578D">
      <w:pPr>
        <w:spacing w:line="360" w:lineRule="auto"/>
        <w:jc w:val="both"/>
        <w:rPr>
          <w:rFonts w:ascii="Times New Roman" w:hAnsi="Times New Roman" w:cs="Times New Roman"/>
          <w:sz w:val="20"/>
          <w:szCs w:val="20"/>
          <w:lang w:val="en-US"/>
        </w:rPr>
      </w:pPr>
      <w:bookmarkStart w:id="2" w:name="__DdeLink__2664_491901450"/>
      <w:r>
        <w:rPr>
          <w:rFonts w:ascii="Times New Roman" w:hAnsi="Times New Roman" w:cs="Times New Roman"/>
          <w:b/>
          <w:bCs/>
          <w:sz w:val="20"/>
          <w:szCs w:val="20"/>
          <w:vertAlign w:val="superscript"/>
          <w:lang w:val="en-US"/>
        </w:rPr>
        <w:t>a)</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 xml:space="preserve">The Pearson correlation coefficients, </w:t>
      </w:r>
      <w:r>
        <w:rPr>
          <w:rFonts w:ascii="Times New Roman" w:hAnsi="Times New Roman" w:cs="Times New Roman"/>
          <w:i/>
          <w:iCs/>
          <w:sz w:val="20"/>
          <w:szCs w:val="20"/>
          <w:lang w:val="en-US"/>
        </w:rPr>
        <w:t>R</w:t>
      </w:r>
      <w:r>
        <w:rPr>
          <w:rFonts w:ascii="Times New Roman" w:hAnsi="Times New Roman" w:cs="Times New Roman"/>
          <w:sz w:val="20"/>
          <w:szCs w:val="20"/>
          <w:lang w:val="en-US"/>
        </w:rPr>
        <w:t>, between energy values at the FF and DFT level, or between DFT and MP2, are also reported.</w:t>
      </w:r>
      <w:bookmarkEnd w:id="2"/>
    </w:p>
    <w:p w:rsidR="00E078E6" w:rsidRDefault="00E078E6">
      <w:pPr>
        <w:spacing w:line="360" w:lineRule="auto"/>
        <w:jc w:val="both"/>
      </w:pPr>
    </w:p>
    <w:p w:rsidR="00E078E6" w:rsidRDefault="0054578D">
      <w:pPr>
        <w:spacing w:line="360" w:lineRule="auto"/>
        <w:jc w:val="both"/>
      </w:pPr>
      <w:r>
        <w:rPr>
          <w:rFonts w:ascii="Times New Roman" w:hAnsi="Times New Roman" w:cs="Times New Roman"/>
          <w:b/>
          <w:bCs/>
          <w:sz w:val="20"/>
          <w:szCs w:val="20"/>
          <w:lang w:val="en-US"/>
        </w:rPr>
        <w:t>Table 2</w:t>
      </w:r>
      <w:r>
        <w:rPr>
          <w:rFonts w:ascii="Times New Roman" w:hAnsi="Times New Roman" w:cs="Times New Roman"/>
          <w:sz w:val="20"/>
          <w:szCs w:val="20"/>
          <w:lang w:val="en-US"/>
        </w:rPr>
        <w:t>. Relative energies of the calculated structures of acetic acid dimer, as obtained using the Amber force field (FF) o</w:t>
      </w:r>
      <w:r>
        <w:rPr>
          <w:rFonts w:ascii="Times New Roman" w:hAnsi="Times New Roman" w:cs="Times New Roman"/>
          <w:sz w:val="20"/>
          <w:szCs w:val="20"/>
          <w:lang w:val="en-US"/>
        </w:rPr>
        <w:t>r the MP2/6-311++G(2d,2p) and DFT/LC-wPBE/aug-cc-pVTZ quantum chemical methods, and also including zero-point energy corrections (ZPE) in the harmonic approximation. All energies are given in kJ/mol.</w:t>
      </w:r>
    </w:p>
    <w:tbl>
      <w:tblPr>
        <w:tblW w:w="9026"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1506"/>
        <w:gridCol w:w="1504"/>
        <w:gridCol w:w="1505"/>
        <w:gridCol w:w="1506"/>
        <w:gridCol w:w="1505"/>
        <w:gridCol w:w="1500"/>
      </w:tblGrid>
      <w:tr w:rsidR="00E078E6">
        <w:tc>
          <w:tcPr>
            <w:tcW w:w="1505" w:type="dxa"/>
            <w:vMerge w:val="restart"/>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Isomer</w:t>
            </w:r>
          </w:p>
        </w:tc>
        <w:tc>
          <w:tcPr>
            <w:tcW w:w="7520" w:type="dxa"/>
            <w:gridSpan w:val="5"/>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Method</w:t>
            </w:r>
          </w:p>
        </w:tc>
      </w:tr>
      <w:tr w:rsidR="00E078E6">
        <w:tc>
          <w:tcPr>
            <w:tcW w:w="1505" w:type="dxa"/>
            <w:vMerge/>
            <w:tcBorders>
              <w:top w:val="single" w:sz="2" w:space="0" w:color="000000"/>
              <w:left w:val="single" w:sz="2" w:space="0" w:color="000000"/>
              <w:bottom w:val="single" w:sz="2" w:space="0" w:color="000000"/>
            </w:tcBorders>
            <w:shd w:val="clear" w:color="auto" w:fill="auto"/>
          </w:tcPr>
          <w:p w:rsidR="00E078E6" w:rsidRDefault="00E078E6"/>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Force field</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DFT</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DFT+ZPE</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MP2</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MP2+ZPE</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0.0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0.0</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19.9</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33.5</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32.5</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31.0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29.1</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3</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28.7</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39.5</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38.1</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34.5</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32.4</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32.2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47.6</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46.0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41.0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38.2</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36.3</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57.0</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54.3</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46.1</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42.4</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6</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37.0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57.0</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54.2</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50.0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45.7</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7</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37.7</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57.8</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55.0</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50.0</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45.7</w:t>
            </w:r>
          </w:p>
        </w:tc>
      </w:tr>
      <w:tr w:rsidR="00E078E6">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8</w:t>
            </w:r>
          </w:p>
        </w:tc>
        <w:tc>
          <w:tcPr>
            <w:tcW w:w="1504"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46.4</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63.4</w:t>
            </w:r>
          </w:p>
        </w:tc>
        <w:tc>
          <w:tcPr>
            <w:tcW w:w="150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59.9</w:t>
            </w:r>
          </w:p>
        </w:tc>
        <w:tc>
          <w:tcPr>
            <w:tcW w:w="15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right"/>
            </w:pPr>
            <w:r>
              <w:t>46.1</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right"/>
            </w:pPr>
            <w:r>
              <w:t>42.4</w:t>
            </w:r>
          </w:p>
        </w:tc>
      </w:tr>
      <w:tr w:rsidR="00E078E6">
        <w:tc>
          <w:tcPr>
            <w:tcW w:w="1505" w:type="dxa"/>
            <w:vMerge w:val="restart"/>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R</w:t>
            </w:r>
          </w:p>
        </w:tc>
        <w:tc>
          <w:tcPr>
            <w:tcW w:w="7520" w:type="dxa"/>
            <w:gridSpan w:val="5"/>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rPr>
                <w:vertAlign w:val="superscript"/>
              </w:rPr>
            </w:pPr>
            <w:r>
              <w:t xml:space="preserve">Pearson correlation coefficient, </w:t>
            </w:r>
            <w:r>
              <w:rPr>
                <w:i/>
              </w:rPr>
              <w:t>R</w:t>
            </w:r>
            <w:r>
              <w:rPr>
                <w:vertAlign w:val="superscript"/>
              </w:rPr>
              <w:t>a)</w:t>
            </w:r>
          </w:p>
        </w:tc>
      </w:tr>
      <w:tr w:rsidR="00E078E6">
        <w:tc>
          <w:tcPr>
            <w:tcW w:w="1505" w:type="dxa"/>
            <w:vMerge/>
            <w:tcBorders>
              <w:top w:val="single" w:sz="2" w:space="0" w:color="000000"/>
              <w:left w:val="single" w:sz="2" w:space="0" w:color="000000"/>
              <w:bottom w:val="single" w:sz="2" w:space="0" w:color="000000"/>
            </w:tcBorders>
            <w:shd w:val="clear" w:color="auto" w:fill="auto"/>
          </w:tcPr>
          <w:p w:rsidR="00E078E6" w:rsidRDefault="00E078E6"/>
        </w:tc>
        <w:tc>
          <w:tcPr>
            <w:tcW w:w="3009" w:type="dxa"/>
            <w:gridSpan w:val="2"/>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(FF,DFT)=0.988</w:t>
            </w:r>
          </w:p>
        </w:tc>
        <w:tc>
          <w:tcPr>
            <w:tcW w:w="4511" w:type="dxa"/>
            <w:gridSpan w:val="3"/>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(DFT,MP2)=0.983</w:t>
            </w:r>
          </w:p>
        </w:tc>
      </w:tr>
    </w:tbl>
    <w:p w:rsidR="00E078E6" w:rsidRDefault="0054578D">
      <w:pPr>
        <w:spacing w:line="360" w:lineRule="auto"/>
        <w:jc w:val="both"/>
      </w:pPr>
      <w:r>
        <w:rPr>
          <w:rFonts w:ascii="Times New Roman" w:hAnsi="Times New Roman" w:cs="Times New Roman"/>
          <w:b/>
          <w:bCs/>
          <w:sz w:val="20"/>
          <w:szCs w:val="20"/>
          <w:vertAlign w:val="superscript"/>
          <w:lang w:val="en-US"/>
        </w:rPr>
        <w:t>a)</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The Pearson correlation coefficients R between energy values at the FF and DFT level, or between DFT and MP2, are also reported.</w:t>
      </w:r>
    </w:p>
    <w:p w:rsidR="00E078E6" w:rsidRDefault="0054578D">
      <w:pPr>
        <w:spacing w:line="360" w:lineRule="auto"/>
        <w:ind w:firstLine="720"/>
        <w:jc w:val="both"/>
        <w:rPr>
          <w:rFonts w:ascii="Times New Roman" w:hAnsi="Times New Roman"/>
          <w:color w:val="CE181E"/>
          <w:sz w:val="24"/>
          <w:szCs w:val="24"/>
        </w:rPr>
      </w:pPr>
      <w:r>
        <w:rPr>
          <w:rFonts w:ascii="Times New Roman" w:hAnsi="Times New Roman"/>
          <w:color w:val="CE181E"/>
          <w:sz w:val="24"/>
          <w:szCs w:val="24"/>
        </w:rPr>
        <w:t xml:space="preserve">Although there are significant </w:t>
      </w:r>
      <w:r>
        <w:rPr>
          <w:rFonts w:ascii="Times New Roman" w:hAnsi="Times New Roman"/>
          <w:color w:val="CE181E"/>
          <w:sz w:val="24"/>
          <w:szCs w:val="24"/>
        </w:rPr>
        <w:t>differences in the relative energies of the various isomers</w:t>
      </w:r>
      <w:r>
        <w:rPr>
          <w:rFonts w:ascii="Times New Roman" w:hAnsi="Times New Roman"/>
          <w:color w:val="CE181E"/>
          <w:sz w:val="24"/>
          <w:szCs w:val="24"/>
        </w:rPr>
        <w:t xml:space="preserve"> for all three methods, the force field approach maintains the same energy ordering and even agrees rather well with the MP2+ZPE method. For this reason we believe that the force field captures the essential features of the potential energy surface and so </w:t>
      </w:r>
      <w:r>
        <w:rPr>
          <w:rFonts w:ascii="Times New Roman" w:hAnsi="Times New Roman"/>
          <w:color w:val="CE181E"/>
          <w:sz w:val="24"/>
          <w:szCs w:val="24"/>
        </w:rPr>
        <w:t>can be trusted to produce reliable statistics.</w:t>
      </w:r>
    </w:p>
    <w:p w:rsidR="00E078E6" w:rsidRDefault="0054578D">
      <w:pPr>
        <w:spacing w:line="360" w:lineRule="auto"/>
        <w:jc w:val="both"/>
        <w:rPr>
          <w:rFonts w:ascii="Times New Roman" w:hAnsi="Times New Roman" w:cs="Times New Roman"/>
          <w:color w:val="CE181E"/>
          <w:sz w:val="24"/>
          <w:szCs w:val="24"/>
          <w:vertAlign w:val="superscript"/>
          <w:lang w:val="en-US"/>
        </w:rPr>
      </w:pPr>
      <w:r>
        <w:rPr>
          <w:rFonts w:ascii="Times New Roman" w:hAnsi="Times New Roman" w:cs="Times New Roman"/>
          <w:color w:val="CE181E"/>
          <w:sz w:val="24"/>
          <w:szCs w:val="24"/>
          <w:lang w:val="en-US"/>
        </w:rPr>
        <w:t>The interaction between the organic molecules and any surrounding helium atoms are assumed to be nonpolarizable for simplicity, and thus consists only of pairwise additive repulsion-dispersion contributions, a</w:t>
      </w:r>
      <w:r>
        <w:rPr>
          <w:rFonts w:ascii="Times New Roman" w:hAnsi="Times New Roman" w:cs="Times New Roman"/>
          <w:color w:val="CE181E"/>
          <w:sz w:val="24"/>
          <w:szCs w:val="24"/>
          <w:lang w:val="en-US"/>
        </w:rPr>
        <w:t>gain taken as simple Lennard-Jones forms.</w:t>
      </w:r>
      <w:r>
        <w:rPr>
          <w:rFonts w:ascii="Times New Roman" w:hAnsi="Times New Roman" w:cs="Times New Roman"/>
          <w:color w:val="EF413D"/>
          <w:sz w:val="24"/>
          <w:szCs w:val="24"/>
          <w:lang w:val="en-US"/>
        </w:rPr>
        <w:t xml:space="preserve"> </w:t>
      </w:r>
      <w:r>
        <w:rPr>
          <w:rFonts w:ascii="Times New Roman" w:hAnsi="Times New Roman" w:cs="Times New Roman"/>
          <w:sz w:val="24"/>
          <w:szCs w:val="24"/>
          <w:lang w:val="en-US"/>
        </w:rPr>
        <w:t xml:space="preserve">The relevant LJ coefficients, </w:t>
      </w:r>
      <w:r>
        <w:rPr>
          <w:rFonts w:ascii="AR PL Mingti2L Big5" w:hAnsi="AR PL Mingti2L Big5" w:cs="Times New Roman"/>
          <w:sz w:val="24"/>
          <w:szCs w:val="24"/>
          <w:lang w:val="en-US"/>
        </w:rPr>
        <w:t>σ</w:t>
      </w:r>
      <w:r>
        <w:rPr>
          <w:rFonts w:ascii="Times New Roman" w:hAnsi="Times New Roman" w:cs="Times New Roman"/>
          <w:sz w:val="24"/>
          <w:szCs w:val="24"/>
          <w:lang w:val="en-US"/>
        </w:rPr>
        <w:t xml:space="preserve"> and </w:t>
      </w:r>
      <w:r>
        <w:rPr>
          <w:rFonts w:ascii="AR PL Mingti2L Big5" w:hAnsi="AR PL Mingti2L Big5" w:cs="Times New Roman"/>
          <w:sz w:val="24"/>
          <w:szCs w:val="24"/>
          <w:lang w:val="en-US"/>
        </w:rPr>
        <w:t>ε,</w:t>
      </w:r>
      <w:r>
        <w:rPr>
          <w:rFonts w:ascii="Times New Roman" w:hAnsi="Times New Roman" w:cs="Times New Roman"/>
          <w:sz w:val="24"/>
          <w:szCs w:val="24"/>
          <w:lang w:val="en-US"/>
        </w:rPr>
        <w:t xml:space="preserve"> were calculated from CCSD(T) calculations with an aug-cc-pvTZ basis for the X-He diatomics, with X=O, C, H, N. The values used in the present simulations are shown in Table 3.</w:t>
      </w:r>
      <w:r>
        <w:rPr>
          <w:rFonts w:ascii="Times New Roman" w:hAnsi="Times New Roman" w:cs="Times New Roman"/>
          <w:color w:val="CE181E"/>
          <w:sz w:val="24"/>
          <w:szCs w:val="24"/>
          <w:lang w:val="en-US"/>
        </w:rPr>
        <w:t xml:space="preserve"> In addition to the intramolecular part, the force field naturally includes a pairwise He-He interaction, here taken as the accurate Janzen-Aziz potential.</w:t>
      </w:r>
      <w:r>
        <w:rPr>
          <w:rFonts w:ascii="Times New Roman" w:hAnsi="Times New Roman" w:cs="Times New Roman"/>
          <w:color w:val="CE181E"/>
          <w:sz w:val="24"/>
          <w:szCs w:val="24"/>
          <w:vertAlign w:val="superscript"/>
          <w:lang w:val="en-US"/>
        </w:rPr>
        <w:t>23</w:t>
      </w:r>
      <w:bookmarkStart w:id="3" w:name="move98773313"/>
      <w:bookmarkEnd w:id="3"/>
    </w:p>
    <w:p w:rsidR="00E078E6" w:rsidRDefault="00E078E6">
      <w:pPr>
        <w:spacing w:line="360" w:lineRule="auto"/>
        <w:ind w:firstLine="720"/>
        <w:jc w:val="both"/>
      </w:pPr>
    </w:p>
    <w:p w:rsidR="00E078E6" w:rsidRDefault="0054578D">
      <w:pPr>
        <w:spacing w:line="360" w:lineRule="auto"/>
        <w:jc w:val="both"/>
      </w:pPr>
      <w:bookmarkStart w:id="4" w:name="move98427057"/>
      <w:r>
        <w:rPr>
          <w:rFonts w:ascii="Times New Roman" w:hAnsi="Times New Roman" w:cs="Times New Roman"/>
          <w:b/>
          <w:bCs/>
          <w:sz w:val="20"/>
          <w:szCs w:val="20"/>
          <w:lang w:val="en-US"/>
        </w:rPr>
        <w:t>Table 3.</w:t>
      </w:r>
      <w:r>
        <w:rPr>
          <w:rFonts w:ascii="Times New Roman" w:hAnsi="Times New Roman" w:cs="Times New Roman"/>
          <w:sz w:val="20"/>
          <w:szCs w:val="20"/>
          <w:lang w:val="en-US"/>
        </w:rPr>
        <w:t xml:space="preserve"> Lennard-Jones parameters used to represent the atom-helium interactions in the force fie</w:t>
      </w:r>
      <w:r>
        <w:rPr>
          <w:rFonts w:ascii="Times New Roman" w:hAnsi="Times New Roman" w:cs="Times New Roman"/>
          <w:sz w:val="20"/>
          <w:szCs w:val="20"/>
          <w:lang w:val="en-US"/>
        </w:rPr>
        <w:t>l</w:t>
      </w:r>
      <w:bookmarkEnd w:id="4"/>
      <w:r>
        <w:rPr>
          <w:rFonts w:ascii="Times New Roman" w:hAnsi="Times New Roman" w:cs="Times New Roman"/>
          <w:sz w:val="20"/>
          <w:szCs w:val="20"/>
          <w:lang w:val="en-US"/>
        </w:rPr>
        <w:t>d.</w:t>
      </w:r>
    </w:p>
    <w:tbl>
      <w:tblPr>
        <w:tblW w:w="9026" w:type="dxa"/>
        <w:tblBorders>
          <w:top w:val="single" w:sz="2" w:space="0" w:color="000000"/>
          <w:left w:val="single" w:sz="2" w:space="0" w:color="000000"/>
          <w:bottom w:val="single" w:sz="2" w:space="0" w:color="000000"/>
          <w:insideH w:val="single" w:sz="2" w:space="0" w:color="000000"/>
        </w:tblBorders>
        <w:tblCellMar>
          <w:top w:w="55" w:type="dxa"/>
          <w:left w:w="43" w:type="dxa"/>
          <w:bottom w:w="55" w:type="dxa"/>
          <w:right w:w="55" w:type="dxa"/>
        </w:tblCellMar>
        <w:tblLook w:val="04A0" w:firstRow="1" w:lastRow="0" w:firstColumn="1" w:lastColumn="0" w:noHBand="0" w:noVBand="1"/>
      </w:tblPr>
      <w:tblGrid>
        <w:gridCol w:w="1805"/>
        <w:gridCol w:w="1805"/>
        <w:gridCol w:w="1805"/>
        <w:gridCol w:w="1805"/>
        <w:gridCol w:w="1806"/>
      </w:tblGrid>
      <w:tr w:rsidR="00E078E6">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Pair</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O-He</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C-He</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H-He</w:t>
            </w:r>
          </w:p>
        </w:tc>
        <w:tc>
          <w:tcPr>
            <w:tcW w:w="1806"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N-He</w:t>
            </w:r>
          </w:p>
        </w:tc>
      </w:tr>
      <w:tr w:rsidR="00E078E6">
        <w:tc>
          <w:tcPr>
            <w:tcW w:w="1805" w:type="dxa"/>
            <w:tcBorders>
              <w:top w:val="single" w:sz="2" w:space="0" w:color="000000"/>
              <w:left w:val="single" w:sz="2" w:space="0" w:color="000000"/>
              <w:bottom w:val="single" w:sz="2" w:space="0" w:color="000000"/>
            </w:tcBorders>
            <w:shd w:val="clear" w:color="auto" w:fill="auto"/>
          </w:tcPr>
          <w:p w:rsidR="00E078E6" w:rsidRDefault="0054578D">
            <w:pPr>
              <w:spacing w:line="360" w:lineRule="auto"/>
              <w:jc w:val="both"/>
            </w:pPr>
            <w:r>
              <w:rPr>
                <w:rFonts w:ascii="AR PL Mingti2L Big5" w:hAnsi="AR PL Mingti2L Big5" w:cs="Times New Roman"/>
                <w:sz w:val="24"/>
                <w:szCs w:val="24"/>
                <w:lang w:val="en-US"/>
              </w:rPr>
              <w:t>σ</w:t>
            </w:r>
            <w:r>
              <w:rPr>
                <w:rFonts w:cs="Times New Roman"/>
                <w:sz w:val="24"/>
                <w:szCs w:val="24"/>
                <w:lang w:val="en-US"/>
              </w:rPr>
              <w:t>(Å)</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2.95</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2.82</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2.62</w:t>
            </w:r>
          </w:p>
        </w:tc>
        <w:tc>
          <w:tcPr>
            <w:tcW w:w="1806"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3.40</w:t>
            </w:r>
          </w:p>
        </w:tc>
      </w:tr>
      <w:tr w:rsidR="00E078E6">
        <w:tc>
          <w:tcPr>
            <w:tcW w:w="1805" w:type="dxa"/>
            <w:tcBorders>
              <w:top w:val="single" w:sz="2" w:space="0" w:color="000000"/>
              <w:left w:val="single" w:sz="2" w:space="0" w:color="000000"/>
              <w:bottom w:val="single" w:sz="2" w:space="0" w:color="000000"/>
            </w:tcBorders>
            <w:shd w:val="clear" w:color="auto" w:fill="auto"/>
          </w:tcPr>
          <w:p w:rsidR="00E078E6" w:rsidRDefault="0054578D">
            <w:pPr>
              <w:spacing w:line="360" w:lineRule="auto"/>
              <w:jc w:val="both"/>
            </w:pPr>
            <w:r>
              <w:rPr>
                <w:rFonts w:ascii="AR PL Mingti2L Big5" w:hAnsi="AR PL Mingti2L Big5" w:cs="Times New Roman"/>
                <w:sz w:val="24"/>
                <w:szCs w:val="24"/>
                <w:lang w:val="en-US"/>
              </w:rPr>
              <w:t>ε</w:t>
            </w:r>
            <w:r>
              <w:rPr>
                <w:rFonts w:cs="Times New Roman"/>
                <w:sz w:val="24"/>
                <w:szCs w:val="24"/>
                <w:lang w:val="en-US"/>
              </w:rPr>
              <w:t>(kJ/mol/Å</w:t>
            </w:r>
            <w:r>
              <w:rPr>
                <w:rFonts w:cs="Times New Roman"/>
                <w:sz w:val="24"/>
                <w:szCs w:val="24"/>
                <w:vertAlign w:val="superscript"/>
                <w:lang w:val="en-US"/>
              </w:rPr>
              <w:t>6</w:t>
            </w:r>
            <w:r>
              <w:rPr>
                <w:rFonts w:cs="Times New Roman"/>
                <w:sz w:val="24"/>
                <w:szCs w:val="24"/>
                <w:lang w:val="en-US"/>
              </w:rPr>
              <w:t>)</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0.256</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0.331</w:t>
            </w:r>
          </w:p>
        </w:tc>
        <w:tc>
          <w:tcPr>
            <w:tcW w:w="1805"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0.065</w:t>
            </w:r>
          </w:p>
        </w:tc>
        <w:tc>
          <w:tcPr>
            <w:tcW w:w="1806"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0.130</w:t>
            </w:r>
          </w:p>
        </w:tc>
      </w:tr>
    </w:tbl>
    <w:p w:rsidR="00E078E6" w:rsidRDefault="00E078E6">
      <w:pPr>
        <w:spacing w:line="360" w:lineRule="auto"/>
        <w:rPr>
          <w:rFonts w:ascii="Times New Roman" w:hAnsi="Times New Roman" w:cs="Times New Roman"/>
          <w:sz w:val="20"/>
          <w:szCs w:val="20"/>
          <w:lang w:val="en-US"/>
        </w:rPr>
      </w:pPr>
    </w:p>
    <w:p w:rsidR="00E078E6" w:rsidRDefault="0054578D">
      <w:pPr>
        <w:spacing w:line="360" w:lineRule="auto"/>
      </w:pPr>
      <w:r>
        <w:rPr>
          <w:rFonts w:ascii="Times New Roman" w:hAnsi="Times New Roman" w:cs="Times New Roman"/>
          <w:color w:val="CE181E"/>
          <w:sz w:val="24"/>
          <w:szCs w:val="24"/>
          <w:lang w:val="en-US"/>
        </w:rPr>
        <w:t>In addition to the intramolecular part, the force field naturally includes a pairwise He-He interaction, here taken as the accurate Janzen-Aziz potential.</w:t>
      </w:r>
      <w:r>
        <w:rPr>
          <w:rFonts w:ascii="Times New Roman" w:hAnsi="Times New Roman" w:cs="Times New Roman"/>
          <w:color w:val="CE181E"/>
          <w:sz w:val="24"/>
          <w:szCs w:val="24"/>
          <w:vertAlign w:val="superscript"/>
          <w:lang w:val="en-US"/>
        </w:rPr>
        <w:t>23</w:t>
      </w:r>
      <w:bookmarkStart w:id="5" w:name="move987733131"/>
      <w:bookmarkEnd w:id="5"/>
    </w:p>
    <w:p w:rsidR="00E078E6" w:rsidRDefault="00E078E6">
      <w:pPr>
        <w:spacing w:line="360" w:lineRule="auto"/>
        <w:jc w:val="both"/>
        <w:rPr>
          <w:rFonts w:ascii="Times New Roman" w:hAnsi="Times New Roman"/>
          <w:color w:val="CE181E"/>
          <w:sz w:val="24"/>
          <w:szCs w:val="24"/>
        </w:rPr>
      </w:pPr>
    </w:p>
    <w:p w:rsidR="00E078E6" w:rsidRDefault="0054578D">
      <w:pPr>
        <w:tabs>
          <w:tab w:val="left" w:pos="851"/>
        </w:tabs>
        <w:spacing w:line="480" w:lineRule="auto"/>
        <w:jc w:val="both"/>
        <w:rPr>
          <w:rFonts w:ascii="Times New Roman" w:hAnsi="Times New Roman" w:cs="Times New Roman"/>
          <w:b/>
          <w:bCs/>
          <w:color w:val="CE181E"/>
          <w:sz w:val="28"/>
          <w:szCs w:val="28"/>
        </w:rPr>
      </w:pPr>
      <w:r>
        <w:rPr>
          <w:rFonts w:ascii="Times New Roman" w:hAnsi="Times New Roman" w:cs="Times New Roman"/>
          <w:b/>
          <w:bCs/>
          <w:color w:val="CE181E"/>
          <w:sz w:val="28"/>
          <w:szCs w:val="28"/>
        </w:rPr>
        <w:t xml:space="preserve">3. </w:t>
      </w:r>
      <w:r>
        <w:rPr>
          <w:rFonts w:ascii="Times New Roman" w:hAnsi="Times New Roman" w:cs="Times New Roman"/>
          <w:b/>
          <w:bCs/>
          <w:color w:val="CE181E"/>
          <w:sz w:val="28"/>
          <w:szCs w:val="28"/>
        </w:rPr>
        <w:t>Results</w:t>
      </w:r>
    </w:p>
    <w:p w:rsidR="00E078E6" w:rsidRDefault="0054578D">
      <w:pPr>
        <w:tabs>
          <w:tab w:val="left" w:pos="851"/>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3.1 Formic acid dimers</w:t>
      </w:r>
    </w:p>
    <w:p w:rsidR="00E078E6" w:rsidRDefault="0054578D">
      <w:pPr>
        <w:tabs>
          <w:tab w:val="left" w:pos="851"/>
        </w:tabs>
        <w:spacing w:line="480" w:lineRule="auto"/>
        <w:jc w:val="both"/>
      </w:pPr>
      <w:r>
        <w:rPr>
          <w:rFonts w:ascii="Times New Roman" w:hAnsi="Times New Roman" w:cs="Times New Roman"/>
          <w:sz w:val="24"/>
          <w:szCs w:val="24"/>
        </w:rPr>
        <w:t>Figure 1 compares the statistical outcomes of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MD trajectories for formic acid. Data are shown for two scenarios, one in the gas phase under 10 K thermostatting and the other in a He</w:t>
      </w:r>
      <w:r>
        <w:rPr>
          <w:rFonts w:ascii="Times New Roman" w:hAnsi="Times New Roman" w:cs="Times New Roman"/>
          <w:sz w:val="24"/>
          <w:szCs w:val="24"/>
          <w:vertAlign w:val="subscript"/>
        </w:rPr>
        <w:t>100</w:t>
      </w:r>
      <w:r>
        <w:rPr>
          <w:rFonts w:ascii="Times New Roman" w:hAnsi="Times New Roman" w:cs="Times New Roman"/>
          <w:sz w:val="24"/>
          <w:szCs w:val="24"/>
        </w:rPr>
        <w:t xml:space="preserve"> cluster under microcanonical conditions. For the former conditions, the global energy minimum of the dimer, isomer 1, is found to be the most abundant species formed but there are also significant quantities of other isomers, where the numbering system em</w:t>
      </w:r>
      <w:r>
        <w:rPr>
          <w:rFonts w:ascii="Times New Roman" w:hAnsi="Times New Roman" w:cs="Times New Roman"/>
          <w:sz w:val="24"/>
          <w:szCs w:val="24"/>
        </w:rPr>
        <w:t>ployed is in order of increasing equilibrium energy. In a system at higher temperature and undergoing multiple collisions, there would be ample opportunity for these higher energy isomers to relax into the global energy minimum. This is the scenario that p</w:t>
      </w:r>
      <w:r>
        <w:rPr>
          <w:rFonts w:ascii="Times New Roman" w:hAnsi="Times New Roman" w:cs="Times New Roman"/>
          <w:sz w:val="24"/>
          <w:szCs w:val="24"/>
        </w:rPr>
        <w:t>ertains in gas phase experiments, including spectra recorded under supersonic expansion conditions.</w:t>
      </w:r>
      <w:r>
        <w:rPr>
          <w:rFonts w:ascii="Times New Roman" w:hAnsi="Times New Roman" w:cs="Times New Roman"/>
          <w:sz w:val="24"/>
          <w:szCs w:val="24"/>
          <w:vertAlign w:val="superscript"/>
        </w:rPr>
        <w:t>25,26</w:t>
      </w:r>
      <w:r>
        <w:rPr>
          <w:rFonts w:ascii="Times New Roman" w:hAnsi="Times New Roman" w:cs="Times New Roman"/>
          <w:sz w:val="24"/>
          <w:szCs w:val="24"/>
        </w:rPr>
        <w:t xml:space="preserve"> </w:t>
      </w:r>
      <w:r>
        <w:rPr>
          <w:rFonts w:ascii="Times New Roman" w:hAnsi="Times New Roman" w:cs="Times New Roman"/>
          <w:color w:val="CE181E"/>
          <w:sz w:val="24"/>
          <w:szCs w:val="24"/>
        </w:rPr>
        <w:t>In our simulations it would take far too long at 10 K for the high-lying structures to rearrange into the doubly H-bonded isomer 1. The structural dive</w:t>
      </w:r>
      <w:r>
        <w:rPr>
          <w:rFonts w:ascii="Times New Roman" w:hAnsi="Times New Roman" w:cs="Times New Roman"/>
          <w:color w:val="CE181E"/>
          <w:sz w:val="24"/>
          <w:szCs w:val="24"/>
        </w:rPr>
        <w:t>rsity found in these thermostatted simulations is entropic in nature, as it originates from the various ways the two monomers can establish contact as they approach each other, before the excess energy is transferred to the heat bath.</w:t>
      </w:r>
    </w:p>
    <w:p w:rsidR="00E078E6" w:rsidRDefault="0054578D">
      <w:pPr>
        <w:tabs>
          <w:tab w:val="left" w:pos="851"/>
        </w:tabs>
        <w:spacing w:line="480" w:lineRule="auto"/>
        <w:jc w:val="both"/>
        <w:rPr>
          <w:rFonts w:ascii="Times New Roman" w:hAnsi="Times New Roman" w:cs="Times New Roman"/>
          <w:color w:val="CE181E"/>
          <w:sz w:val="24"/>
          <w:szCs w:val="24"/>
        </w:rPr>
      </w:pPr>
      <w:r>
        <w:rPr>
          <w:rFonts w:ascii="Times New Roman" w:hAnsi="Times New Roman" w:cs="Times New Roman"/>
          <w:noProof/>
          <w:color w:val="CE181E"/>
          <w:sz w:val="24"/>
          <w:szCs w:val="24"/>
          <w:lang w:eastAsia="en-GB"/>
        </w:rPr>
        <w:drawing>
          <wp:anchor distT="0" distB="0" distL="0" distR="0" simplePos="0" relativeHeight="5" behindDoc="0" locked="0" layoutInCell="1" allowOverlap="1">
            <wp:simplePos x="0" y="0"/>
            <wp:positionH relativeFrom="column">
              <wp:posOffset>460375</wp:posOffset>
            </wp:positionH>
            <wp:positionV relativeFrom="paragraph">
              <wp:posOffset>-123190</wp:posOffset>
            </wp:positionV>
            <wp:extent cx="5039995" cy="241173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039995" cy="2411730"/>
                    </a:xfrm>
                    <a:prstGeom prst="rect">
                      <a:avLst/>
                    </a:prstGeom>
                  </pic:spPr>
                </pic:pic>
              </a:graphicData>
            </a:graphic>
          </wp:anchor>
        </w:drawing>
      </w: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E078E6">
      <w:pPr>
        <w:spacing w:after="0" w:line="480" w:lineRule="auto"/>
        <w:jc w:val="both"/>
        <w:rPr>
          <w:rFonts w:ascii="Times New Roman" w:hAnsi="Times New Roman" w:cs="Times New Roman"/>
          <w:b/>
          <w:bCs/>
          <w:color w:val="CE181E"/>
          <w:sz w:val="24"/>
          <w:szCs w:val="24"/>
          <w:lang w:val="en-US"/>
        </w:rPr>
      </w:pPr>
    </w:p>
    <w:p w:rsidR="00E078E6" w:rsidRDefault="0054578D">
      <w:pPr>
        <w:spacing w:after="0" w:line="480" w:lineRule="auto"/>
        <w:jc w:val="both"/>
      </w:pPr>
      <w:r>
        <w:rPr>
          <w:rFonts w:ascii="Times New Roman" w:hAnsi="Times New Roman" w:cs="Times New Roman"/>
          <w:b/>
          <w:bCs/>
          <w:sz w:val="20"/>
          <w:szCs w:val="20"/>
          <w:lang w:val="en-US"/>
        </w:rPr>
        <w:t xml:space="preserve">Figure 1. </w:t>
      </w:r>
      <w:r>
        <w:rPr>
          <w:rFonts w:ascii="Times New Roman" w:hAnsi="Times New Roman" w:cs="Times New Roman"/>
          <w:sz w:val="20"/>
          <w:szCs w:val="20"/>
          <w:lang w:val="en-US"/>
        </w:rPr>
        <w:t>Statistical outcome of 10</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MD trajectories for formic acid dimerization carried out </w:t>
      </w:r>
      <w:r>
        <w:rPr>
          <w:rFonts w:ascii="Times New Roman" w:hAnsi="Times New Roman" w:cs="Times New Roman"/>
          <w:color w:val="CE181E"/>
          <w:sz w:val="20"/>
          <w:szCs w:val="20"/>
          <w:lang w:val="en-US"/>
        </w:rPr>
        <w:t>in a thermostatted gas phase environment (upper panel) and in a He</w:t>
      </w:r>
      <w:r>
        <w:rPr>
          <w:rFonts w:ascii="Times New Roman" w:hAnsi="Times New Roman" w:cs="Times New Roman"/>
          <w:color w:val="CE181E"/>
          <w:sz w:val="20"/>
          <w:szCs w:val="20"/>
          <w:vertAlign w:val="subscript"/>
          <w:lang w:val="en-US"/>
        </w:rPr>
        <w:t>100</w:t>
      </w:r>
      <w:r>
        <w:rPr>
          <w:rFonts w:ascii="Times New Roman" w:hAnsi="Times New Roman" w:cs="Times New Roman"/>
          <w:color w:val="CE181E"/>
          <w:sz w:val="20"/>
          <w:szCs w:val="20"/>
          <w:lang w:val="en-US"/>
        </w:rPr>
        <w:t xml:space="preserve"> cluster</w:t>
      </w:r>
      <w:r>
        <w:rPr>
          <w:rFonts w:ascii="Times New Roman" w:hAnsi="Times New Roman" w:cs="Times New Roman"/>
          <w:sz w:val="20"/>
          <w:szCs w:val="20"/>
          <w:lang w:val="en-US"/>
        </w:rPr>
        <w:t xml:space="preserve"> (lower panel). The isomers of the resulting dimers are labelled in order of increasing energy for their equilibrium structures, with their energies being shown relative to the global energy minimum (isomer 1) on the horizontal axis. The vertical axis show</w:t>
      </w:r>
      <w:r>
        <w:rPr>
          <w:rFonts w:ascii="Times New Roman" w:hAnsi="Times New Roman" w:cs="Times New Roman"/>
          <w:sz w:val="20"/>
          <w:szCs w:val="20"/>
          <w:lang w:val="en-US"/>
        </w:rPr>
        <w:t>s the percentage abundance of each isomer. The six structures of these dimers are depicted in the panel on the right.</w:t>
      </w:r>
    </w:p>
    <w:p w:rsidR="00E078E6" w:rsidRDefault="00E078E6">
      <w:pPr>
        <w:tabs>
          <w:tab w:val="left" w:pos="851"/>
        </w:tabs>
        <w:spacing w:after="0" w:line="360" w:lineRule="auto"/>
        <w:jc w:val="both"/>
        <w:rPr>
          <w:rFonts w:ascii="Times New Roman" w:hAnsi="Times New Roman" w:cs="Times New Roman"/>
          <w:b/>
          <w:bCs/>
          <w:color w:val="CE181E"/>
          <w:sz w:val="20"/>
          <w:szCs w:val="20"/>
          <w:lang w:val="en-US"/>
        </w:rPr>
      </w:pP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E078E6">
      <w:pPr>
        <w:tabs>
          <w:tab w:val="left" w:pos="851"/>
        </w:tabs>
        <w:spacing w:line="480" w:lineRule="auto"/>
        <w:jc w:val="both"/>
        <w:rPr>
          <w:rFonts w:ascii="Times New Roman" w:hAnsi="Times New Roman" w:cs="Times New Roman"/>
          <w:color w:val="CE181E"/>
          <w:sz w:val="24"/>
          <w:szCs w:val="24"/>
        </w:rPr>
      </w:pPr>
    </w:p>
    <w:p w:rsidR="00E078E6" w:rsidRDefault="0054578D">
      <w:pPr>
        <w:tabs>
          <w:tab w:val="left" w:pos="851"/>
        </w:tabs>
        <w:spacing w:line="480" w:lineRule="auto"/>
        <w:jc w:val="both"/>
      </w:pPr>
      <w:r>
        <w:rPr>
          <w:rFonts w:ascii="Times New Roman" w:hAnsi="Times New Roman" w:cs="Times New Roman"/>
          <w:sz w:val="24"/>
          <w:szCs w:val="24"/>
        </w:rPr>
        <w:tab/>
      </w:r>
      <w:r>
        <w:rPr>
          <w:rFonts w:ascii="Times New Roman" w:hAnsi="Times New Roman" w:cs="Times New Roman"/>
          <w:color w:val="CE181E"/>
          <w:sz w:val="24"/>
          <w:szCs w:val="24"/>
        </w:rPr>
        <w:t>However, the situation changes for microcanonical simulations in a He</w:t>
      </w:r>
      <w:r>
        <w:rPr>
          <w:rFonts w:ascii="Times New Roman" w:hAnsi="Times New Roman" w:cs="Times New Roman"/>
          <w:color w:val="CE181E"/>
          <w:sz w:val="24"/>
          <w:szCs w:val="24"/>
          <w:vertAlign w:val="subscript"/>
        </w:rPr>
        <w:t>100</w:t>
      </w:r>
      <w:r>
        <w:rPr>
          <w:rFonts w:ascii="Times New Roman" w:hAnsi="Times New Roman" w:cs="Times New Roman"/>
          <w:color w:val="CE181E"/>
          <w:sz w:val="24"/>
          <w:szCs w:val="24"/>
        </w:rPr>
        <w:t xml:space="preserve"> cluster.</w:t>
      </w:r>
      <w:r>
        <w:rPr>
          <w:rFonts w:ascii="Times New Roman" w:hAnsi="Times New Roman" w:cs="Times New Roman"/>
          <w:sz w:val="24"/>
          <w:szCs w:val="24"/>
        </w:rPr>
        <w:t xml:space="preserve"> Here, isomer 2 becomes the most abundant species, al</w:t>
      </w:r>
      <w:r>
        <w:rPr>
          <w:rFonts w:ascii="Times New Roman" w:hAnsi="Times New Roman" w:cs="Times New Roman"/>
          <w:sz w:val="24"/>
          <w:szCs w:val="24"/>
        </w:rPr>
        <w:t>though isomer 1 is still significant. That isomer 1 is no longer the most abundant structure in the presence of helium reflects the importance of the initial relative orientation of the colliding partners. In the gas phase, even if the two molecules do not</w:t>
      </w:r>
      <w:r>
        <w:rPr>
          <w:rFonts w:ascii="Times New Roman" w:hAnsi="Times New Roman" w:cs="Times New Roman"/>
          <w:sz w:val="24"/>
          <w:szCs w:val="24"/>
        </w:rPr>
        <w:t xml:space="preserve"> orient themselves initially in such a way that the double hydrogen bond can be formed, they can rotate, eventually (but not always) leading to isomer 1. With one molecule embedded into helium, this reorientation process is slower and even hindered. This a</w:t>
      </w:r>
      <w:r>
        <w:rPr>
          <w:rFonts w:ascii="Times New Roman" w:hAnsi="Times New Roman" w:cs="Times New Roman"/>
          <w:sz w:val="24"/>
          <w:szCs w:val="24"/>
        </w:rPr>
        <w:t>lso explains why new dimer structures are obtained, such as those denoted as 3 and 6 (see later discussion), which are barely seen when dimerization takes place in vacuum. Isomer 5 is the most striking example of a dimer whose formation is negligible in va</w:t>
      </w:r>
      <w:r>
        <w:rPr>
          <w:rFonts w:ascii="Times New Roman" w:hAnsi="Times New Roman" w:cs="Times New Roman"/>
          <w:sz w:val="24"/>
          <w:szCs w:val="24"/>
        </w:rPr>
        <w:t>cuum but becomes very significant (20% abundance) in the helium cluster. Once formed, we would expect the isomer distribution to be ‘locked’ by the low temperature of the helium.</w:t>
      </w:r>
    </w:p>
    <w:p w:rsidR="00E078E6" w:rsidRDefault="0054578D">
      <w:pPr>
        <w:tabs>
          <w:tab w:val="left" w:pos="851"/>
        </w:tabs>
        <w:spacing w:line="480" w:lineRule="auto"/>
        <w:jc w:val="both"/>
      </w:pPr>
      <w:r>
        <w:rPr>
          <w:rFonts w:ascii="Times New Roman" w:hAnsi="Times New Roman" w:cs="Times New Roman"/>
          <w:sz w:val="24"/>
          <w:szCs w:val="24"/>
        </w:rPr>
        <w:tab/>
        <w:t>Table 4(a) demonstrates that the statistics of the various dimers obtained i</w:t>
      </w:r>
      <w:r>
        <w:rPr>
          <w:rFonts w:ascii="Times New Roman" w:hAnsi="Times New Roman" w:cs="Times New Roman"/>
          <w:sz w:val="24"/>
          <w:szCs w:val="24"/>
        </w:rPr>
        <w:t>n the explicit presence of the microsolvent around one monomer are robust against collision velocities of both 1 and 10 m/s.</w:t>
      </w: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spacing w:after="0" w:line="360" w:lineRule="auto"/>
        <w:jc w:val="both"/>
        <w:rPr>
          <w:rFonts w:ascii="Times New Roman" w:hAnsi="Times New Roman" w:cs="Times New Roman"/>
          <w:b/>
          <w:bCs/>
          <w:sz w:val="20"/>
          <w:szCs w:val="20"/>
          <w:lang w:val="en-US"/>
        </w:rPr>
      </w:pPr>
    </w:p>
    <w:p w:rsidR="00E078E6" w:rsidRDefault="00E078E6">
      <w:pPr>
        <w:spacing w:after="0" w:line="360" w:lineRule="auto"/>
        <w:jc w:val="both"/>
        <w:rPr>
          <w:rFonts w:ascii="Times New Roman" w:hAnsi="Times New Roman" w:cs="Times New Roman"/>
          <w:b/>
          <w:bCs/>
          <w:sz w:val="20"/>
          <w:szCs w:val="20"/>
          <w:lang w:val="en-US"/>
        </w:rPr>
      </w:pPr>
    </w:p>
    <w:p w:rsidR="00E078E6" w:rsidRDefault="00E078E6">
      <w:pPr>
        <w:spacing w:after="0" w:line="360" w:lineRule="auto"/>
        <w:jc w:val="both"/>
        <w:rPr>
          <w:rFonts w:ascii="Times New Roman" w:hAnsi="Times New Roman" w:cs="Times New Roman"/>
          <w:b/>
          <w:bCs/>
          <w:sz w:val="20"/>
          <w:szCs w:val="20"/>
          <w:lang w:val="en-US"/>
        </w:rPr>
      </w:pPr>
    </w:p>
    <w:p w:rsidR="00E078E6" w:rsidRDefault="00E078E6">
      <w:pPr>
        <w:spacing w:after="0" w:line="360" w:lineRule="auto"/>
        <w:jc w:val="both"/>
        <w:rPr>
          <w:rFonts w:ascii="Times New Roman" w:hAnsi="Times New Roman" w:cs="Times New Roman"/>
          <w:b/>
          <w:bCs/>
          <w:sz w:val="20"/>
          <w:szCs w:val="20"/>
          <w:lang w:val="en-US"/>
        </w:rPr>
      </w:pPr>
    </w:p>
    <w:p w:rsidR="00E078E6" w:rsidRDefault="00E078E6">
      <w:pPr>
        <w:spacing w:after="0" w:line="360" w:lineRule="auto"/>
        <w:jc w:val="both"/>
        <w:rPr>
          <w:rFonts w:ascii="Times New Roman" w:hAnsi="Times New Roman" w:cs="Times New Roman"/>
          <w:b/>
          <w:bCs/>
          <w:sz w:val="20"/>
          <w:szCs w:val="20"/>
          <w:lang w:val="en-US"/>
        </w:rPr>
      </w:pPr>
    </w:p>
    <w:p w:rsidR="00E078E6" w:rsidRDefault="0054578D">
      <w:pPr>
        <w:spacing w:after="0" w:line="360" w:lineRule="auto"/>
        <w:jc w:val="both"/>
      </w:pPr>
      <w:r>
        <w:rPr>
          <w:rFonts w:ascii="Times New Roman" w:hAnsi="Times New Roman" w:cs="Times New Roman"/>
          <w:b/>
          <w:bCs/>
          <w:sz w:val="20"/>
          <w:szCs w:val="20"/>
          <w:lang w:val="en-US"/>
        </w:rPr>
        <w:t>Table 4</w:t>
      </w:r>
      <w:r>
        <w:rPr>
          <w:rFonts w:ascii="Times New Roman" w:hAnsi="Times New Roman" w:cs="Times New Roman"/>
          <w:sz w:val="20"/>
          <w:szCs w:val="20"/>
          <w:lang w:val="en-US"/>
        </w:rPr>
        <w:t>. Probability of forming the various structures of (a) formic acid dimers and (b) acetic acid dimers by collision of a</w:t>
      </w:r>
      <w:r>
        <w:rPr>
          <w:rFonts w:ascii="Times New Roman" w:hAnsi="Times New Roman" w:cs="Times New Roman"/>
          <w:sz w:val="20"/>
          <w:szCs w:val="20"/>
          <w:lang w:val="en-US"/>
        </w:rPr>
        <w:t>n isolated monomer in a He</w:t>
      </w:r>
      <w:r>
        <w:rPr>
          <w:rFonts w:ascii="Times New Roman" w:hAnsi="Times New Roman" w:cs="Times New Roman"/>
          <w:sz w:val="20"/>
          <w:szCs w:val="20"/>
          <w:vertAlign w:val="subscript"/>
          <w:lang w:val="en-US"/>
        </w:rPr>
        <w:t>100</w:t>
      </w:r>
      <w:r>
        <w:rPr>
          <w:rFonts w:ascii="Times New Roman" w:hAnsi="Times New Roman" w:cs="Times New Roman"/>
          <w:sz w:val="20"/>
          <w:szCs w:val="20"/>
          <w:lang w:val="en-US"/>
        </w:rPr>
        <w:t xml:space="preserve"> cluster containing an embedded monomer, at two different collision velocities. The results were obtained by accumulating the statistics on 10</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independent MD trajectories.</w:t>
      </w:r>
    </w:p>
    <w:p w:rsidR="00E078E6" w:rsidRDefault="0054578D">
      <w:pPr>
        <w:spacing w:line="360" w:lineRule="auto"/>
        <w:jc w:val="center"/>
      </w:pPr>
      <w:r>
        <w:rPr>
          <w:rFonts w:ascii="Times New Roman" w:hAnsi="Times New Roman" w:cs="Times New Roman"/>
          <w:i/>
          <w:iCs/>
          <w:sz w:val="28"/>
          <w:szCs w:val="28"/>
          <w:lang w:val="en-US"/>
        </w:rPr>
        <w:t>(a) Formic acid dimers</w:t>
      </w:r>
    </w:p>
    <w:tbl>
      <w:tblPr>
        <w:tblW w:w="9026" w:type="dxa"/>
        <w:tblBorders>
          <w:top w:val="single" w:sz="2" w:space="0" w:color="000000"/>
          <w:left w:val="single" w:sz="2" w:space="0" w:color="000000"/>
          <w:bottom w:val="single" w:sz="2" w:space="0" w:color="000000"/>
          <w:insideH w:val="single" w:sz="2" w:space="0" w:color="000000"/>
        </w:tblBorders>
        <w:tblCellMar>
          <w:top w:w="55" w:type="dxa"/>
          <w:left w:w="42" w:type="dxa"/>
          <w:bottom w:w="55" w:type="dxa"/>
          <w:right w:w="55" w:type="dxa"/>
        </w:tblCellMar>
        <w:tblLook w:val="04A0" w:firstRow="1" w:lastRow="0" w:firstColumn="1" w:lastColumn="0" w:noHBand="0" w:noVBand="1"/>
      </w:tblPr>
      <w:tblGrid>
        <w:gridCol w:w="1290"/>
        <w:gridCol w:w="1289"/>
        <w:gridCol w:w="1290"/>
        <w:gridCol w:w="1289"/>
        <w:gridCol w:w="1290"/>
        <w:gridCol w:w="1289"/>
        <w:gridCol w:w="1289"/>
      </w:tblGrid>
      <w:tr w:rsidR="00E078E6">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Isomer</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3</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w:t>
            </w: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6</w:t>
            </w:r>
          </w:p>
        </w:tc>
      </w:tr>
      <w:tr w:rsidR="00E078E6">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1 m/s</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25.4%</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43.8%</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0.2%</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5.0%</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5.7%</w:t>
            </w:r>
          </w:p>
        </w:tc>
      </w:tr>
      <w:tr w:rsidR="00E078E6">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10 m/s</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24.2%</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46.4%</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0.5%</w:t>
            </w:r>
          </w:p>
        </w:tc>
        <w:tc>
          <w:tcPr>
            <w:tcW w:w="129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5.5%</w:t>
            </w:r>
          </w:p>
        </w:tc>
        <w:tc>
          <w:tcPr>
            <w:tcW w:w="1289"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17.9%</w:t>
            </w: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5.6%</w:t>
            </w:r>
          </w:p>
        </w:tc>
      </w:tr>
    </w:tbl>
    <w:p w:rsidR="00E078E6" w:rsidRDefault="0054578D">
      <w:pPr>
        <w:spacing w:line="360" w:lineRule="auto"/>
        <w:jc w:val="center"/>
      </w:pPr>
      <w:r>
        <w:rPr>
          <w:rFonts w:ascii="Times New Roman" w:hAnsi="Times New Roman" w:cs="Times New Roman"/>
          <w:i/>
          <w:iCs/>
          <w:sz w:val="28"/>
          <w:szCs w:val="28"/>
          <w:lang w:val="en-US"/>
        </w:rPr>
        <w:t>(b) Acetic acid dimers</w:t>
      </w:r>
    </w:p>
    <w:tbl>
      <w:tblPr>
        <w:tblW w:w="9026" w:type="dxa"/>
        <w:tblBorders>
          <w:top w:val="single" w:sz="2" w:space="0" w:color="000000"/>
          <w:left w:val="single" w:sz="2" w:space="0" w:color="000000"/>
          <w:bottom w:val="single" w:sz="2" w:space="0" w:color="000000"/>
          <w:insideH w:val="single" w:sz="2" w:space="0" w:color="000000"/>
        </w:tblBorders>
        <w:tblCellMar>
          <w:top w:w="55" w:type="dxa"/>
          <w:left w:w="42" w:type="dxa"/>
          <w:bottom w:w="55" w:type="dxa"/>
          <w:right w:w="55" w:type="dxa"/>
        </w:tblCellMar>
        <w:tblLook w:val="04A0" w:firstRow="1" w:lastRow="0" w:firstColumn="1" w:lastColumn="0" w:noHBand="0" w:noVBand="1"/>
      </w:tblPr>
      <w:tblGrid>
        <w:gridCol w:w="998"/>
        <w:gridCol w:w="1041"/>
        <w:gridCol w:w="1000"/>
        <w:gridCol w:w="996"/>
        <w:gridCol w:w="997"/>
        <w:gridCol w:w="1001"/>
        <w:gridCol w:w="1000"/>
        <w:gridCol w:w="1002"/>
        <w:gridCol w:w="991"/>
      </w:tblGrid>
      <w:tr w:rsidR="00E078E6">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Isomer</w:t>
            </w:r>
          </w:p>
        </w:tc>
        <w:tc>
          <w:tcPr>
            <w:tcW w:w="104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w:t>
            </w:r>
          </w:p>
        </w:tc>
        <w:tc>
          <w:tcPr>
            <w:tcW w:w="99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3</w:t>
            </w:r>
          </w:p>
        </w:tc>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w:t>
            </w:r>
          </w:p>
        </w:tc>
        <w:tc>
          <w:tcPr>
            <w:tcW w:w="100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5</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6</w:t>
            </w:r>
          </w:p>
        </w:tc>
        <w:tc>
          <w:tcPr>
            <w:tcW w:w="1002"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7</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8</w:t>
            </w:r>
          </w:p>
        </w:tc>
      </w:tr>
      <w:tr w:rsidR="00E078E6">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1 m/s</w:t>
            </w:r>
          </w:p>
        </w:tc>
        <w:tc>
          <w:tcPr>
            <w:tcW w:w="104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15.8%</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46.5%</w:t>
            </w:r>
          </w:p>
        </w:tc>
        <w:tc>
          <w:tcPr>
            <w:tcW w:w="99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1.4%</w:t>
            </w:r>
          </w:p>
        </w:tc>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11.4%</w:t>
            </w:r>
          </w:p>
        </w:tc>
        <w:tc>
          <w:tcPr>
            <w:tcW w:w="100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1.6%</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13.9%</w:t>
            </w:r>
          </w:p>
        </w:tc>
        <w:tc>
          <w:tcPr>
            <w:tcW w:w="1002"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9.1%</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0.3%</w:t>
            </w:r>
          </w:p>
        </w:tc>
      </w:tr>
      <w:tr w:rsidR="00E078E6">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pPr>
            <w:r>
              <w:t>10 m/s</w:t>
            </w:r>
          </w:p>
        </w:tc>
        <w:tc>
          <w:tcPr>
            <w:tcW w:w="104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17.0%</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46.2%</w:t>
            </w:r>
          </w:p>
        </w:tc>
        <w:tc>
          <w:tcPr>
            <w:tcW w:w="996"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1.2%</w:t>
            </w:r>
          </w:p>
        </w:tc>
        <w:tc>
          <w:tcPr>
            <w:tcW w:w="997"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10.4%</w:t>
            </w:r>
          </w:p>
        </w:tc>
        <w:tc>
          <w:tcPr>
            <w:tcW w:w="1001"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2.3%</w:t>
            </w:r>
          </w:p>
        </w:tc>
        <w:tc>
          <w:tcPr>
            <w:tcW w:w="1000"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13.2%</w:t>
            </w:r>
          </w:p>
        </w:tc>
        <w:tc>
          <w:tcPr>
            <w:tcW w:w="1002" w:type="dxa"/>
            <w:tcBorders>
              <w:top w:val="single" w:sz="2" w:space="0" w:color="000000"/>
              <w:left w:val="single" w:sz="2" w:space="0" w:color="000000"/>
              <w:bottom w:val="single" w:sz="2" w:space="0" w:color="000000"/>
            </w:tcBorders>
            <w:shd w:val="clear" w:color="auto" w:fill="auto"/>
          </w:tcPr>
          <w:p w:rsidR="00E078E6" w:rsidRDefault="0054578D">
            <w:pPr>
              <w:pStyle w:val="Contenudetableau"/>
              <w:spacing w:after="160"/>
              <w:jc w:val="center"/>
            </w:pPr>
            <w:r>
              <w:t>9.5%</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078E6" w:rsidRDefault="0054578D">
            <w:pPr>
              <w:pStyle w:val="Contenudetableau"/>
              <w:spacing w:after="160"/>
              <w:jc w:val="center"/>
            </w:pPr>
            <w:r>
              <w:t>0.3%</w:t>
            </w:r>
          </w:p>
        </w:tc>
      </w:tr>
    </w:tbl>
    <w:p w:rsidR="00E078E6" w:rsidRDefault="00E078E6">
      <w:pPr>
        <w:spacing w:after="0" w:line="360" w:lineRule="auto"/>
        <w:jc w:val="both"/>
        <w:rPr>
          <w:rFonts w:ascii="Times New Roman" w:hAnsi="Times New Roman" w:cs="Times New Roman"/>
          <w:sz w:val="20"/>
          <w:szCs w:val="20"/>
          <w:lang w:val="en-US"/>
        </w:rPr>
      </w:pPr>
    </w:p>
    <w:p w:rsidR="00E078E6" w:rsidRDefault="00E078E6">
      <w:pPr>
        <w:spacing w:after="0" w:line="480" w:lineRule="auto"/>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rPr>
      </w:pPr>
    </w:p>
    <w:p w:rsidR="00E078E6" w:rsidRDefault="0054578D">
      <w:pPr>
        <w:spacing w:after="0" w:line="480" w:lineRule="auto"/>
        <w:jc w:val="both"/>
      </w:pPr>
      <w:r>
        <w:rPr>
          <w:rFonts w:ascii="Times New Roman" w:hAnsi="Times New Roman" w:cs="Times New Roman"/>
          <w:sz w:val="24"/>
          <w:szCs w:val="24"/>
        </w:rPr>
        <w:tab/>
        <w:t xml:space="preserve">Fig. 2 shows the IR spectra in </w:t>
      </w:r>
      <w:r>
        <w:rPr>
          <w:rFonts w:ascii="Times New Roman" w:hAnsi="Times New Roman" w:cs="Times New Roman"/>
          <w:sz w:val="24"/>
          <w:szCs w:val="24"/>
        </w:rPr>
        <w:t>the OH stretching region calculated for individual dimers selected based on their occurrence probabilities. Also shown is a calculated IR spectrum obtained from a superposition of the IR spectra of individual isomers weighted by their relative abundances d</w:t>
      </w:r>
      <w:r>
        <w:rPr>
          <w:rFonts w:ascii="Times New Roman" w:hAnsi="Times New Roman" w:cs="Times New Roman"/>
          <w:sz w:val="24"/>
          <w:szCs w:val="24"/>
        </w:rPr>
        <w:t>etermined by the MD simulations. This simulated spectrum can be compared with the experimental spectrum, which is also shown in Figure 2. Despite the greater abundance of isomer 2 in the MD predictions, the dominant signal should come from isomer 1 because</w:t>
      </w:r>
      <w:r>
        <w:rPr>
          <w:rFonts w:ascii="Times New Roman" w:hAnsi="Times New Roman" w:cs="Times New Roman"/>
          <w:sz w:val="24"/>
          <w:szCs w:val="24"/>
        </w:rPr>
        <w:t xml:space="preserve"> it has a larger transition dipole moment for the OH stretching vibration. However, what is not accounted for in the current simulations is the strong anharmonic coupling seen across the CH and OH stretching regions in experiments on isomer 1 for both form</w:t>
      </w:r>
      <w:r>
        <w:rPr>
          <w:rFonts w:ascii="Times New Roman" w:hAnsi="Times New Roman" w:cs="Times New Roman"/>
          <w:sz w:val="24"/>
          <w:szCs w:val="24"/>
        </w:rPr>
        <w:t>ic and acetic acid dimers: in both cases this leads to extensive band broadening spanning 2600-3300 cm</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perscript"/>
        </w:rPr>
        <w:t>11,27-30</w:t>
      </w:r>
      <w:r>
        <w:rPr>
          <w:rFonts w:ascii="Times New Roman" w:hAnsi="Times New Roman" w:cs="Times New Roman"/>
          <w:sz w:val="24"/>
          <w:szCs w:val="24"/>
        </w:rPr>
        <w:t xml:space="preserve"> In effect, the anharmonic coupling spreads the oscillator strength over a wide spectral range, thereby strongly reducing the absolute signal l</w:t>
      </w:r>
      <w:r>
        <w:rPr>
          <w:rFonts w:ascii="Times New Roman" w:hAnsi="Times New Roman" w:cs="Times New Roman"/>
          <w:sz w:val="24"/>
          <w:szCs w:val="24"/>
        </w:rPr>
        <w:t>evel for isomer 1 at any one wavelength. This will greatly diminish any contribution from isomer 1 and explains why it is not observed at a detectable level in the helium nano</w:t>
      </w:r>
      <w:r>
        <w:rPr>
          <w:rFonts w:ascii="Times New Roman" w:hAnsi="Times New Roman" w:cs="Times New Roman"/>
          <w:color w:val="000000"/>
          <w:sz w:val="24"/>
          <w:szCs w:val="24"/>
        </w:rPr>
        <w:t>droplet experiment.</w:t>
      </w:r>
      <w:r>
        <w:rPr>
          <w:rFonts w:ascii="Times New Roman" w:hAnsi="Times New Roman" w:cs="Times New Roman"/>
          <w:color w:val="000000"/>
          <w:sz w:val="24"/>
          <w:szCs w:val="24"/>
          <w:vertAlign w:val="superscript"/>
        </w:rPr>
        <w:t>4,5</w:t>
      </w:r>
      <w:r>
        <w:rPr>
          <w:rFonts w:ascii="Times New Roman" w:hAnsi="Times New Roman" w:cs="Times New Roman"/>
          <w:color w:val="000000"/>
          <w:sz w:val="24"/>
          <w:szCs w:val="24"/>
        </w:rPr>
        <w:t xml:space="preserve"> In the present calculations, attempts to include anharmoni</w:t>
      </w:r>
      <w:r>
        <w:rPr>
          <w:rFonts w:ascii="Times New Roman" w:hAnsi="Times New Roman" w:cs="Times New Roman"/>
          <w:color w:val="000000"/>
          <w:sz w:val="24"/>
          <w:szCs w:val="24"/>
        </w:rPr>
        <w:t>c corrections through vibrational perturbation theory turned out to be inconclusive, which is perhaps unsurprising given the likely substantial magnitude of anharmonic coupling, and particularly in the global minimum.</w:t>
      </w:r>
    </w:p>
    <w:p w:rsidR="00E078E6" w:rsidRDefault="0054578D">
      <w:pPr>
        <w:tabs>
          <w:tab w:val="left" w:pos="851"/>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Of the two bands that are seen in the</w:t>
      </w:r>
      <w:r>
        <w:rPr>
          <w:rFonts w:ascii="Times New Roman" w:hAnsi="Times New Roman" w:cs="Times New Roman"/>
          <w:color w:val="000000"/>
          <w:sz w:val="24"/>
          <w:szCs w:val="24"/>
        </w:rPr>
        <w:t xml:space="preserve"> experimental spectrum in Fig. 2, the one centred near 3230 cm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shows clear sub-structure. This spectral feature was previously attributed</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to isomer 2, which has one strong CO</w:t>
      </w:r>
      <w:r>
        <w:rPr>
          <w:rFonts w:ascii="AR PL Mingti2L Big5" w:eastAsia="AR PL Mingti2L Big5" w:hAnsi="AR PL Mingti2L Big5" w:cs="AR PL Mingti2L Big5"/>
          <w:color w:val="000000"/>
          <w:sz w:val="24"/>
          <w:szCs w:val="24"/>
        </w:rPr>
        <w:t>…</w:t>
      </w:r>
      <w:r>
        <w:rPr>
          <w:rFonts w:ascii="Times New Roman" w:hAnsi="Times New Roman" w:cs="Times New Roman"/>
          <w:color w:val="000000"/>
          <w:sz w:val="24"/>
          <w:szCs w:val="24"/>
        </w:rPr>
        <w:t>HO hydrogen bond and a much weaker CO</w:t>
      </w:r>
      <w:r>
        <w:rPr>
          <w:rFonts w:ascii="AR PL Mingti2L Big5" w:eastAsia="AR PL Mingti2L Big5" w:hAnsi="AR PL Mingti2L Big5" w:cs="AR PL Mingti2L Big5"/>
          <w:color w:val="000000"/>
          <w:sz w:val="24"/>
          <w:szCs w:val="24"/>
        </w:rPr>
        <w:t>…</w:t>
      </w:r>
      <w:r>
        <w:rPr>
          <w:rFonts w:ascii="Times New Roman" w:hAnsi="Times New Roman" w:cs="Times New Roman"/>
          <w:color w:val="000000"/>
          <w:sz w:val="24"/>
          <w:szCs w:val="24"/>
        </w:rPr>
        <w:t>HC interaction. The band was assigned to</w:t>
      </w:r>
      <w:r>
        <w:rPr>
          <w:rFonts w:ascii="Times New Roman" w:hAnsi="Times New Roman" w:cs="Times New Roman"/>
          <w:color w:val="000000"/>
          <w:sz w:val="24"/>
          <w:szCs w:val="24"/>
        </w:rPr>
        <w:t xml:space="preserve"> stretching of the OH involved in the CO</w:t>
      </w:r>
      <w:r>
        <w:rPr>
          <w:rFonts w:ascii="AR PL Mingti2L Big5" w:eastAsia="AR PL Mingti2L Big5" w:hAnsi="AR PL Mingti2L Big5" w:cs="AR PL Mingti2L Big5"/>
          <w:color w:val="000000"/>
          <w:sz w:val="24"/>
          <w:szCs w:val="24"/>
        </w:rPr>
        <w:t>…</w:t>
      </w:r>
      <w:r>
        <w:rPr>
          <w:rFonts w:ascii="Times New Roman" w:hAnsi="Times New Roman" w:cs="Times New Roman"/>
          <w:color w:val="000000"/>
          <w:sz w:val="24"/>
          <w:szCs w:val="24"/>
        </w:rPr>
        <w:t>HO hydrogen bond and the sub-structure was attributed to vibrational coupling to nearby vibrational dark states. The central position of this fairly broad band coincides quite closely with the strongest band shown f</w:t>
      </w:r>
      <w:r>
        <w:rPr>
          <w:rFonts w:ascii="Times New Roman" w:hAnsi="Times New Roman" w:cs="Times New Roman"/>
          <w:color w:val="000000"/>
          <w:sz w:val="24"/>
          <w:szCs w:val="24"/>
        </w:rPr>
        <w:t>or isomer 2 in Fig. 2, and is consistent with the aforementioned assignment. Note that isomer 2 also has an OH group that is not involved in hydrogen-bonding and this is calculated to weakly absorb at just below 3600 cm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Again this is in good agreement w</w:t>
      </w:r>
      <w:r>
        <w:rPr>
          <w:rFonts w:ascii="Times New Roman" w:hAnsi="Times New Roman" w:cs="Times New Roman"/>
          <w:color w:val="000000"/>
          <w:sz w:val="24"/>
          <w:szCs w:val="24"/>
        </w:rPr>
        <w:t xml:space="preserve">ith the experimental spectrum. </w:t>
      </w:r>
    </w:p>
    <w:p w:rsidR="00E078E6" w:rsidRDefault="0054578D">
      <w:pPr>
        <w:tabs>
          <w:tab w:val="left" w:pos="851"/>
        </w:tabs>
        <w:spacing w:line="480" w:lineRule="auto"/>
        <w:jc w:val="both"/>
        <w:rPr>
          <w:rFonts w:ascii="Times New Roman" w:hAnsi="Times New Roman" w:cs="Times New Roman"/>
          <w:b/>
          <w:bCs/>
          <w:color w:val="000000"/>
          <w:sz w:val="20"/>
          <w:szCs w:val="20"/>
        </w:rPr>
      </w:pPr>
      <w:r>
        <w:rPr>
          <w:rFonts w:ascii="Times New Roman" w:hAnsi="Times New Roman" w:cs="Times New Roman"/>
          <w:b/>
          <w:bCs/>
          <w:noProof/>
          <w:color w:val="000000"/>
          <w:sz w:val="20"/>
          <w:szCs w:val="20"/>
          <w:lang w:eastAsia="en-GB"/>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3239770" cy="400304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3239770" cy="4003040"/>
                    </a:xfrm>
                    <a:prstGeom prst="rect">
                      <a:avLst/>
                    </a:prstGeom>
                  </pic:spPr>
                </pic:pic>
              </a:graphicData>
            </a:graphic>
          </wp:anchor>
        </w:drawing>
      </w: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E078E6">
      <w:pPr>
        <w:tabs>
          <w:tab w:val="left" w:pos="851"/>
        </w:tabs>
        <w:spacing w:after="0" w:line="480" w:lineRule="auto"/>
        <w:jc w:val="both"/>
        <w:rPr>
          <w:rFonts w:ascii="Times New Roman" w:hAnsi="Times New Roman" w:cs="Times New Roman"/>
          <w:b/>
          <w:bCs/>
          <w:color w:val="000000"/>
          <w:sz w:val="20"/>
          <w:szCs w:val="20"/>
        </w:rPr>
      </w:pPr>
    </w:p>
    <w:p w:rsidR="00E078E6" w:rsidRDefault="0054578D">
      <w:pPr>
        <w:tabs>
          <w:tab w:val="left" w:pos="851"/>
        </w:tabs>
        <w:spacing w:after="0" w:line="480" w:lineRule="auto"/>
        <w:jc w:val="both"/>
        <w:rPr>
          <w:sz w:val="20"/>
          <w:szCs w:val="20"/>
        </w:rPr>
      </w:pPr>
      <w:r>
        <w:rPr>
          <w:rFonts w:ascii="Times New Roman" w:hAnsi="Times New Roman" w:cs="Times New Roman"/>
          <w:b/>
          <w:bCs/>
          <w:color w:val="000000"/>
          <w:sz w:val="20"/>
          <w:szCs w:val="20"/>
        </w:rPr>
        <w:t>Figure 2</w:t>
      </w:r>
      <w:r>
        <w:rPr>
          <w:rFonts w:ascii="Times New Roman" w:hAnsi="Times New Roman" w:cs="Times New Roman"/>
          <w:color w:val="000000"/>
          <w:sz w:val="20"/>
          <w:szCs w:val="20"/>
        </w:rPr>
        <w:t>. Calculated IR spectra for selected isomers of the dimer of formic acid together with an experimental spectrum recorded using helium nanodroplets.</w:t>
      </w:r>
      <w:r>
        <w:rPr>
          <w:rFonts w:ascii="Times New Roman" w:hAnsi="Times New Roman" w:cs="Times New Roman"/>
          <w:color w:val="000000"/>
          <w:sz w:val="20"/>
          <w:szCs w:val="20"/>
          <w:vertAlign w:val="superscript"/>
        </w:rPr>
        <w:t>5</w:t>
      </w:r>
      <w:r>
        <w:rPr>
          <w:rFonts w:ascii="Times New Roman" w:hAnsi="Times New Roman" w:cs="Times New Roman"/>
          <w:color w:val="000000"/>
          <w:sz w:val="20"/>
          <w:szCs w:val="20"/>
        </w:rPr>
        <w:t xml:space="preserve"> Also shown is a spectrum calculated on the basis of</w:t>
      </w:r>
      <w:r>
        <w:rPr>
          <w:rFonts w:ascii="Times New Roman" w:hAnsi="Times New Roman" w:cs="Times New Roman"/>
          <w:color w:val="000000"/>
          <w:sz w:val="20"/>
          <w:szCs w:val="20"/>
        </w:rPr>
        <w:t xml:space="preserve"> the weighted averages of the isomers found from the MD simulations. </w:t>
      </w:r>
    </w:p>
    <w:p w:rsidR="00E078E6" w:rsidRDefault="00E078E6">
      <w:pPr>
        <w:tabs>
          <w:tab w:val="left" w:pos="851"/>
        </w:tabs>
        <w:spacing w:line="480" w:lineRule="auto"/>
        <w:jc w:val="both"/>
        <w:rPr>
          <w:rFonts w:ascii="Times New Roman" w:hAnsi="Times New Roman" w:cs="Times New Roman"/>
          <w:sz w:val="24"/>
          <w:szCs w:val="24"/>
        </w:rPr>
      </w:pPr>
    </w:p>
    <w:p w:rsidR="00E078E6" w:rsidRDefault="0054578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 next most abundant isomer, isomer 5, has no hydrogen bonding and so can be considered as a dimer held together purely via van der Waals forces and higher-order multipolar interacti</w:t>
      </w:r>
      <w:r>
        <w:rPr>
          <w:rFonts w:ascii="Times New Roman" w:hAnsi="Times New Roman" w:cs="Times New Roman"/>
          <w:sz w:val="24"/>
          <w:szCs w:val="24"/>
        </w:rPr>
        <w:t>ons. The OH stretching vibrations in the two monomer units will therefore be at virtually the same vibrational frequency as that of the free OH group in isomer 2, and so will be indistinguishable. Consequently, the MD simulations are consistent with the ex</w:t>
      </w:r>
      <w:r>
        <w:rPr>
          <w:rFonts w:ascii="Times New Roman" w:hAnsi="Times New Roman" w:cs="Times New Roman"/>
          <w:sz w:val="24"/>
          <w:szCs w:val="24"/>
        </w:rPr>
        <w:t xml:space="preserve">perimental finding in helium nanodroplet experiments, namely that a single metastable isomer, isomer 2, dominates the IR spectrum of formic acid dimers in helium nanodroplets.    </w:t>
      </w:r>
    </w:p>
    <w:p w:rsidR="00E078E6" w:rsidRDefault="0054578D">
      <w:pPr>
        <w:tabs>
          <w:tab w:val="left" w:pos="851"/>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3.2 Acetic acid dimers</w:t>
      </w:r>
    </w:p>
    <w:p w:rsidR="00E078E6" w:rsidRDefault="0054578D">
      <w:pPr>
        <w:tabs>
          <w:tab w:val="left" w:pos="851"/>
        </w:tabs>
        <w:spacing w:line="480" w:lineRule="auto"/>
        <w:jc w:val="both"/>
      </w:pPr>
      <w:r>
        <w:rPr>
          <w:rFonts w:ascii="Times New Roman" w:hAnsi="Times New Roman" w:cs="Times New Roman"/>
          <w:sz w:val="24"/>
          <w:szCs w:val="24"/>
        </w:rPr>
        <w:t xml:space="preserve">The dimers of acetic acid pose a more challenging </w:t>
      </w:r>
      <w:r>
        <w:rPr>
          <w:rFonts w:ascii="Times New Roman" w:hAnsi="Times New Roman" w:cs="Times New Roman"/>
          <w:sz w:val="24"/>
          <w:szCs w:val="24"/>
        </w:rPr>
        <w:t>test of the simulations given that two distinct metastable isomers were observed in helium nanodroplets.</w:t>
      </w:r>
      <w:r>
        <w:rPr>
          <w:rFonts w:ascii="Times New Roman" w:hAnsi="Times New Roman" w:cs="Times New Roman"/>
          <w:sz w:val="24"/>
          <w:szCs w:val="24"/>
          <w:vertAlign w:val="superscript"/>
        </w:rPr>
        <w:t>6</w:t>
      </w:r>
      <w:r>
        <w:rPr>
          <w:rFonts w:ascii="Times New Roman" w:hAnsi="Times New Roman" w:cs="Times New Roman"/>
          <w:sz w:val="24"/>
          <w:szCs w:val="24"/>
        </w:rPr>
        <w:t xml:space="preserve"> Fig. 3 shows the statistical outcome from the MD trajectories, both </w:t>
      </w:r>
      <w:r>
        <w:rPr>
          <w:rFonts w:ascii="Times New Roman" w:hAnsi="Times New Roman" w:cs="Times New Roman"/>
          <w:color w:val="CE181E"/>
          <w:sz w:val="24"/>
          <w:szCs w:val="24"/>
        </w:rPr>
        <w:t xml:space="preserve">in the gas phase (thermostatted) </w:t>
      </w:r>
      <w:r>
        <w:rPr>
          <w:rFonts w:ascii="Times New Roman" w:hAnsi="Times New Roman" w:cs="Times New Roman"/>
          <w:sz w:val="24"/>
          <w:szCs w:val="24"/>
        </w:rPr>
        <w:t>and in He</w:t>
      </w:r>
      <w:r>
        <w:rPr>
          <w:rFonts w:ascii="Times New Roman" w:hAnsi="Times New Roman" w:cs="Times New Roman"/>
          <w:sz w:val="24"/>
          <w:szCs w:val="24"/>
          <w:vertAlign w:val="subscript"/>
        </w:rPr>
        <w:t>100</w:t>
      </w:r>
      <w:r>
        <w:rPr>
          <w:rFonts w:ascii="Times New Roman" w:hAnsi="Times New Roman" w:cs="Times New Roman"/>
          <w:sz w:val="24"/>
          <w:szCs w:val="24"/>
        </w:rPr>
        <w:t>, along with the corresponding struct</w:t>
      </w:r>
      <w:r>
        <w:rPr>
          <w:rFonts w:ascii="Times New Roman" w:hAnsi="Times New Roman" w:cs="Times New Roman"/>
          <w:sz w:val="24"/>
          <w:szCs w:val="24"/>
        </w:rPr>
        <w:t>ures. The relative abundances of the isomers resemble the formic acid case, although the abundance of isomer 2 relative to isomer 1 is even more pronounced for acetic acid when formed in the helium cluster. Also notable is that isomer 4 has a three-fold gr</w:t>
      </w:r>
      <w:r>
        <w:rPr>
          <w:rFonts w:ascii="Times New Roman" w:hAnsi="Times New Roman" w:cs="Times New Roman"/>
          <w:sz w:val="24"/>
          <w:szCs w:val="24"/>
        </w:rPr>
        <w:t>eater abundance for acetic acid than was the case with formic acid. As with formic acid, the relative abundances obtained in He</w:t>
      </w:r>
      <w:r>
        <w:rPr>
          <w:rFonts w:ascii="Times New Roman" w:hAnsi="Times New Roman" w:cs="Times New Roman"/>
          <w:sz w:val="24"/>
          <w:szCs w:val="24"/>
          <w:vertAlign w:val="subscript"/>
        </w:rPr>
        <w:t>100</w:t>
      </w:r>
      <w:r>
        <w:rPr>
          <w:rFonts w:ascii="Times New Roman" w:hAnsi="Times New Roman" w:cs="Times New Roman"/>
          <w:sz w:val="24"/>
          <w:szCs w:val="24"/>
        </w:rPr>
        <w:t xml:space="preserve"> clusters are robust against collision velocities in the 1–10 m/s range [see Table 4(b)].</w:t>
      </w:r>
    </w:p>
    <w:p w:rsidR="00E078E6" w:rsidRDefault="0054578D">
      <w:pPr>
        <w:tabs>
          <w:tab w:val="left" w:pos="851"/>
        </w:tabs>
        <w:spacing w:before="120" w:line="480" w:lineRule="auto"/>
        <w:jc w:val="both"/>
        <w:rPr>
          <w:rFonts w:ascii="Times New Roman" w:hAnsi="Times New Roman" w:cs="Times New Roman"/>
          <w:sz w:val="20"/>
          <w:szCs w:val="20"/>
        </w:rPr>
      </w:pPr>
      <w:r>
        <w:rPr>
          <w:noProof/>
          <w:lang w:eastAsia="en-GB"/>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5731510" cy="228028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5731510" cy="2280285"/>
                    </a:xfrm>
                    <a:prstGeom prst="rect">
                      <a:avLst/>
                    </a:prstGeom>
                  </pic:spPr>
                </pic:pic>
              </a:graphicData>
            </a:graphic>
          </wp:anchor>
        </w:drawing>
      </w:r>
      <w:r>
        <w:rPr>
          <w:rFonts w:ascii="Times New Roman" w:hAnsi="Times New Roman" w:cs="Times New Roman"/>
          <w:b/>
          <w:bCs/>
          <w:sz w:val="20"/>
          <w:szCs w:val="20"/>
        </w:rPr>
        <w:t>Figure 3</w:t>
      </w:r>
      <w:r>
        <w:rPr>
          <w:rFonts w:ascii="Times New Roman" w:hAnsi="Times New Roman" w:cs="Times New Roman"/>
          <w:sz w:val="20"/>
          <w:szCs w:val="20"/>
        </w:rPr>
        <w:t>. Statistical outcome of 10</w:t>
      </w:r>
      <w:r>
        <w:rPr>
          <w:rFonts w:ascii="Times New Roman" w:hAnsi="Times New Roman" w:cs="Times New Roman"/>
          <w:sz w:val="20"/>
          <w:szCs w:val="20"/>
          <w:vertAlign w:val="superscript"/>
        </w:rPr>
        <w:t>4</w:t>
      </w:r>
      <w:r>
        <w:rPr>
          <w:rFonts w:ascii="Times New Roman" w:hAnsi="Times New Roman" w:cs="Times New Roman"/>
          <w:sz w:val="20"/>
          <w:szCs w:val="20"/>
        </w:rPr>
        <w:t xml:space="preserve"> MD trajectories for acetic acid carried out in the gas phase with a 10 K thermostat (upper panel) and in a He</w:t>
      </w:r>
      <w:r>
        <w:rPr>
          <w:rFonts w:ascii="Times New Roman" w:hAnsi="Times New Roman" w:cs="Times New Roman"/>
          <w:sz w:val="20"/>
          <w:szCs w:val="20"/>
          <w:vertAlign w:val="subscript"/>
        </w:rPr>
        <w:t>100</w:t>
      </w:r>
      <w:r>
        <w:rPr>
          <w:rFonts w:ascii="Times New Roman" w:hAnsi="Times New Roman" w:cs="Times New Roman"/>
          <w:sz w:val="20"/>
          <w:szCs w:val="20"/>
        </w:rPr>
        <w:t xml:space="preserve"> cluster (lower panel). The isomers of the resulting dimers are labelled in order of increasing energy for their equilibrium structures, with </w:t>
      </w:r>
      <w:r>
        <w:rPr>
          <w:rFonts w:ascii="Times New Roman" w:hAnsi="Times New Roman" w:cs="Times New Roman"/>
          <w:sz w:val="20"/>
          <w:szCs w:val="20"/>
        </w:rPr>
        <w:t>their energies being shown relative to the global energy minimum (isomer 1) on the horizontal axis. The vertical axis shows the percentage abundance of each isomer. The eight  structures themselves are depicted in the panel on the right.</w:t>
      </w:r>
    </w:p>
    <w:p w:rsidR="00E078E6" w:rsidRDefault="00E078E6">
      <w:pPr>
        <w:tabs>
          <w:tab w:val="left" w:pos="851"/>
        </w:tabs>
        <w:spacing w:before="120" w:line="480" w:lineRule="auto"/>
        <w:jc w:val="both"/>
      </w:pPr>
    </w:p>
    <w:p w:rsidR="00E078E6" w:rsidRDefault="0054578D">
      <w:pPr>
        <w:tabs>
          <w:tab w:val="left" w:pos="851"/>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0" distR="0" simplePos="0" relativeHeight="3" behindDoc="0" locked="0" layoutInCell="1" allowOverlap="1">
            <wp:simplePos x="0" y="0"/>
            <wp:positionH relativeFrom="column">
              <wp:posOffset>1426845</wp:posOffset>
            </wp:positionH>
            <wp:positionV relativeFrom="paragraph">
              <wp:posOffset>-146050</wp:posOffset>
            </wp:positionV>
            <wp:extent cx="3239770" cy="4629785"/>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0"/>
                    <a:stretch>
                      <a:fillRect/>
                    </a:stretch>
                  </pic:blipFill>
                  <pic:spPr bwMode="auto">
                    <a:xfrm>
                      <a:off x="0" y="0"/>
                      <a:ext cx="3239770" cy="4629785"/>
                    </a:xfrm>
                    <a:prstGeom prst="rect">
                      <a:avLst/>
                    </a:prstGeom>
                  </pic:spPr>
                </pic:pic>
              </a:graphicData>
            </a:graphic>
          </wp:anchor>
        </w:drawing>
      </w: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54578D">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b/>
          <w:bCs/>
          <w:sz w:val="20"/>
          <w:szCs w:val="20"/>
        </w:rPr>
        <w:t>Figure 4</w:t>
      </w:r>
      <w:r>
        <w:rPr>
          <w:rFonts w:ascii="Times New Roman" w:hAnsi="Times New Roman" w:cs="Times New Roman"/>
          <w:sz w:val="20"/>
          <w:szCs w:val="20"/>
        </w:rPr>
        <w:t>. Calculated IR spectra for selected isomers of the dimer of acetic acid together with an experimental spectrum recorded using helium nanodroplets.</w:t>
      </w:r>
      <w:r>
        <w:rPr>
          <w:rFonts w:ascii="Times New Roman" w:hAnsi="Times New Roman" w:cs="Times New Roman"/>
          <w:sz w:val="20"/>
          <w:szCs w:val="20"/>
          <w:vertAlign w:val="superscript"/>
        </w:rPr>
        <w:t>6</w:t>
      </w:r>
      <w:r>
        <w:rPr>
          <w:rFonts w:ascii="Times New Roman" w:hAnsi="Times New Roman" w:cs="Times New Roman"/>
          <w:sz w:val="20"/>
          <w:szCs w:val="20"/>
        </w:rPr>
        <w:t xml:space="preserve"> Also shown is a spectrum calculated on the basis of the weighted averages of the isomers found from</w:t>
      </w:r>
      <w:r>
        <w:rPr>
          <w:rFonts w:ascii="Times New Roman" w:hAnsi="Times New Roman" w:cs="Times New Roman"/>
          <w:sz w:val="20"/>
          <w:szCs w:val="20"/>
        </w:rPr>
        <w:t xml:space="preserve"> the MD simulations. </w:t>
      </w:r>
    </w:p>
    <w:p w:rsidR="00E078E6" w:rsidRDefault="00E078E6">
      <w:pPr>
        <w:tabs>
          <w:tab w:val="left" w:pos="851"/>
        </w:tabs>
        <w:spacing w:after="0" w:line="480" w:lineRule="auto"/>
        <w:jc w:val="both"/>
        <w:rPr>
          <w:rFonts w:ascii="Times New Roman" w:hAnsi="Times New Roman" w:cs="Times New Roman"/>
          <w:sz w:val="24"/>
          <w:szCs w:val="24"/>
        </w:rPr>
      </w:pPr>
    </w:p>
    <w:p w:rsidR="00E078E6" w:rsidRDefault="0054578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These predictions agree very well with the experimental findings and their assignment, as can be seen from a comparison of calculated IR spectra with the experimental one (Fig. 4).  Similar to the formic acid case, the contribution </w:t>
      </w:r>
      <w:r>
        <w:rPr>
          <w:rFonts w:ascii="Times New Roman" w:hAnsi="Times New Roman" w:cs="Times New Roman"/>
          <w:sz w:val="24"/>
          <w:szCs w:val="24"/>
        </w:rPr>
        <w:t>from isomer 1 will be negligible in practice because of extensive anharmonic coupling, and so we can focus on other isomers. The remainder of the statistically averaged spectrum now closely resembles the experimental spectr</w:t>
      </w:r>
      <w:r>
        <w:rPr>
          <w:rFonts w:ascii="Times New Roman" w:hAnsi="Times New Roman" w:cs="Times New Roman"/>
          <w:color w:val="000000"/>
          <w:sz w:val="24"/>
          <w:szCs w:val="24"/>
        </w:rPr>
        <w:t>um, not only in terms of band pos</w:t>
      </w:r>
      <w:r>
        <w:rPr>
          <w:rFonts w:ascii="Times New Roman" w:hAnsi="Times New Roman" w:cs="Times New Roman"/>
          <w:color w:val="000000"/>
          <w:sz w:val="24"/>
          <w:szCs w:val="24"/>
        </w:rPr>
        <w:t>itions but also relative intensities, which suggests that the MD calculations do well at predicting relative isomer abundances. Thus</w:t>
      </w:r>
      <w:r>
        <w:rPr>
          <w:rFonts w:ascii="Times New Roman" w:hAnsi="Times New Roman" w:cs="Times New Roman"/>
          <w:sz w:val="24"/>
          <w:szCs w:val="24"/>
        </w:rPr>
        <w:t xml:space="preserve"> isomer 2, which comprises a strong CO</w:t>
      </w:r>
      <w:r>
        <w:rPr>
          <w:rFonts w:ascii="AR PL Mingti2L Big5" w:eastAsia="AR PL Mingti2L Big5" w:hAnsi="AR PL Mingti2L Big5" w:cs="AR PL Mingti2L Big5"/>
          <w:sz w:val="24"/>
          <w:szCs w:val="24"/>
        </w:rPr>
        <w:t>…</w:t>
      </w:r>
      <w:r>
        <w:rPr>
          <w:rFonts w:ascii="Times New Roman" w:hAnsi="Times New Roman" w:cs="Times New Roman"/>
          <w:sz w:val="24"/>
          <w:szCs w:val="24"/>
        </w:rPr>
        <w:t>OH hydrogen bond and a much weaker CO</w:t>
      </w:r>
      <w:r>
        <w:rPr>
          <w:rFonts w:ascii="AR PL Mingti2L Big5" w:eastAsia="AR PL Mingti2L Big5" w:hAnsi="AR PL Mingti2L Big5" w:cs="AR PL Mingti2L Big5"/>
          <w:sz w:val="24"/>
          <w:szCs w:val="24"/>
        </w:rPr>
        <w:t>…</w:t>
      </w:r>
      <w:r>
        <w:rPr>
          <w:rFonts w:ascii="Times New Roman" w:hAnsi="Times New Roman" w:cs="Times New Roman"/>
          <w:sz w:val="24"/>
          <w:szCs w:val="24"/>
        </w:rPr>
        <w:t xml:space="preserve">HC interaction, is the source of the intense </w:t>
      </w:r>
      <w:r>
        <w:rPr>
          <w:rFonts w:ascii="Times New Roman" w:hAnsi="Times New Roman" w:cs="Times New Roman"/>
          <w:sz w:val="24"/>
          <w:szCs w:val="24"/>
        </w:rPr>
        <w:t>band just at 3292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a much weaker band at ca. 3578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(free OH stretch). The remaining experimental band, at 3429 cm</w:t>
      </w:r>
      <w:r>
        <w:rPr>
          <w:rFonts w:ascii="Times New Roman" w:hAnsi="Times New Roman" w:cs="Times New Roman"/>
          <w:sz w:val="24"/>
          <w:szCs w:val="24"/>
          <w:vertAlign w:val="superscript"/>
        </w:rPr>
        <w:t>-1</w:t>
      </w:r>
      <w:r>
        <w:rPr>
          <w:rFonts w:ascii="Times New Roman" w:hAnsi="Times New Roman" w:cs="Times New Roman"/>
          <w:sz w:val="24"/>
          <w:szCs w:val="24"/>
        </w:rPr>
        <w:t>, aligns with the strongest band predicted for isomer 4. This isomer is held together primarily by an OH</w:t>
      </w:r>
      <w:r>
        <w:rPr>
          <w:rFonts w:ascii="AR PL Mingti2L Big5" w:eastAsia="AR PL Mingti2L Big5" w:hAnsi="AR PL Mingti2L Big5" w:cs="AR PL Mingti2L Big5"/>
          <w:sz w:val="24"/>
          <w:szCs w:val="24"/>
        </w:rPr>
        <w:t>…</w:t>
      </w:r>
      <w:r>
        <w:rPr>
          <w:rFonts w:ascii="Times New Roman" w:hAnsi="Times New Roman" w:cs="Times New Roman"/>
          <w:sz w:val="24"/>
          <w:szCs w:val="24"/>
        </w:rPr>
        <w:t xml:space="preserve">OH hydrogen bond, which </w:t>
      </w:r>
      <w:r>
        <w:rPr>
          <w:rFonts w:ascii="Times New Roman" w:hAnsi="Times New Roman" w:cs="Times New Roman"/>
          <w:sz w:val="24"/>
          <w:szCs w:val="24"/>
        </w:rPr>
        <w:t>is intermediate in strength between a CO</w:t>
      </w:r>
      <w:r>
        <w:rPr>
          <w:rFonts w:ascii="AR PL Mingti2L Big5" w:eastAsia="AR PL Mingti2L Big5" w:hAnsi="AR PL Mingti2L Big5" w:cs="AR PL Mingti2L Big5"/>
          <w:sz w:val="24"/>
          <w:szCs w:val="24"/>
        </w:rPr>
        <w:t>…</w:t>
      </w:r>
      <w:r>
        <w:rPr>
          <w:rFonts w:ascii="Times New Roman" w:hAnsi="Times New Roman" w:cs="Times New Roman"/>
          <w:sz w:val="24"/>
          <w:szCs w:val="24"/>
        </w:rPr>
        <w:t>HO and CO</w:t>
      </w:r>
      <w:r>
        <w:rPr>
          <w:rFonts w:ascii="AR PL Mingti2L Big5" w:eastAsia="AR PL Mingti2L Big5" w:hAnsi="AR PL Mingti2L Big5" w:cs="AR PL Mingti2L Big5"/>
          <w:sz w:val="24"/>
          <w:szCs w:val="24"/>
        </w:rPr>
        <w:t>…</w:t>
      </w:r>
      <w:r>
        <w:rPr>
          <w:rFonts w:ascii="Times New Roman" w:hAnsi="Times New Roman" w:cs="Times New Roman"/>
          <w:sz w:val="24"/>
          <w:szCs w:val="24"/>
        </w:rPr>
        <w:t>HC hydrogen bond. Again this is consistent with the original experimental assignment.</w:t>
      </w:r>
      <w:r>
        <w:rPr>
          <w:rFonts w:ascii="Times New Roman" w:hAnsi="Times New Roman" w:cs="Times New Roman"/>
          <w:sz w:val="24"/>
          <w:szCs w:val="24"/>
          <w:vertAlign w:val="superscript"/>
        </w:rPr>
        <w:t>6</w:t>
      </w:r>
      <w:r>
        <w:rPr>
          <w:rFonts w:ascii="Times New Roman" w:hAnsi="Times New Roman" w:cs="Times New Roman"/>
          <w:sz w:val="24"/>
          <w:szCs w:val="24"/>
        </w:rPr>
        <w:t xml:space="preserve"> Any contributions from other isomers will fall into the free OH stretching region and so are difficult to distinguish </w:t>
      </w:r>
      <w:r>
        <w:rPr>
          <w:rFonts w:ascii="Times New Roman" w:hAnsi="Times New Roman" w:cs="Times New Roman"/>
          <w:sz w:val="24"/>
          <w:szCs w:val="24"/>
        </w:rPr>
        <w:t>from the free OH band belonging to isomer 2.</w:t>
      </w:r>
    </w:p>
    <w:p w:rsidR="00E078E6" w:rsidRDefault="0054578D">
      <w:pPr>
        <w:tabs>
          <w:tab w:val="left" w:pos="851"/>
        </w:tabs>
        <w:spacing w:line="480" w:lineRule="auto"/>
        <w:jc w:val="both"/>
        <w:rPr>
          <w:b/>
          <w:sz w:val="28"/>
          <w:szCs w:val="28"/>
        </w:rPr>
      </w:pPr>
      <w:r>
        <w:rPr>
          <w:rFonts w:ascii="Times New Roman" w:hAnsi="Times New Roman" w:cs="Times New Roman"/>
          <w:b/>
          <w:sz w:val="28"/>
          <w:szCs w:val="28"/>
        </w:rPr>
        <w:t>4. Discussion</w:t>
      </w:r>
    </w:p>
    <w:p w:rsidR="00E078E6" w:rsidRDefault="0054578D">
      <w:pPr>
        <w:tabs>
          <w:tab w:val="left" w:pos="851"/>
        </w:tabs>
        <w:spacing w:line="480" w:lineRule="auto"/>
        <w:jc w:val="both"/>
      </w:pPr>
      <w:r>
        <w:rPr>
          <w:rFonts w:ascii="Times New Roman" w:hAnsi="Times New Roman" w:cs="Times New Roman"/>
          <w:sz w:val="24"/>
          <w:szCs w:val="24"/>
        </w:rPr>
        <w:t xml:space="preserve">Despite its simplicity, the classical MD model used in the present study seems to capture the essential physics that leads to the experimental observations, including the formation of two distinct </w:t>
      </w:r>
      <w:r>
        <w:rPr>
          <w:rFonts w:ascii="Times New Roman" w:hAnsi="Times New Roman" w:cs="Times New Roman"/>
          <w:sz w:val="24"/>
          <w:szCs w:val="24"/>
        </w:rPr>
        <w:t xml:space="preserve">and detectable metastable isomers for acetic acid dimer and only one for formic acid. The question therefore turns to what this reveals about the dimerization process. </w:t>
      </w:r>
    </w:p>
    <w:p w:rsidR="00E078E6" w:rsidRDefault="0054578D">
      <w:pPr>
        <w:spacing w:after="0" w:line="480" w:lineRule="auto"/>
        <w:ind w:firstLine="720"/>
        <w:jc w:val="both"/>
      </w:pPr>
      <w:r>
        <w:rPr>
          <w:rFonts w:ascii="Times New Roman" w:hAnsi="Times New Roman" w:cs="Times New Roman"/>
          <w:sz w:val="24"/>
          <w:szCs w:val="24"/>
        </w:rPr>
        <w:t>In the gas phase, the propensity for the two collision partners to form specific dimers</w:t>
      </w:r>
      <w:r>
        <w:rPr>
          <w:rFonts w:ascii="Times New Roman" w:hAnsi="Times New Roman" w:cs="Times New Roman"/>
          <w:sz w:val="24"/>
          <w:szCs w:val="24"/>
        </w:rPr>
        <w:t xml:space="preserve"> depends on their initial orientation and, more importantly, on the collision velocity. The latter determines the total energy available in the dimer, as well as its ability to rearrange and the associated time scale for such rearrangement. Owing to the di</w:t>
      </w:r>
      <w:r>
        <w:rPr>
          <w:rFonts w:ascii="Times New Roman" w:hAnsi="Times New Roman" w:cs="Times New Roman"/>
          <w:sz w:val="24"/>
          <w:szCs w:val="24"/>
        </w:rPr>
        <w:t>versity of impact parameters, the distribution of internal energies can be broad, even though it does not strictly produce a canonical ensemble in itself. Moreover the orientation itself is not fixed, because the collision partners may also carry angular m</w:t>
      </w:r>
      <w:r>
        <w:rPr>
          <w:rFonts w:ascii="Times New Roman" w:hAnsi="Times New Roman" w:cs="Times New Roman"/>
          <w:sz w:val="24"/>
          <w:szCs w:val="24"/>
        </w:rPr>
        <w:t xml:space="preserve">omentum. As they approach each other, the dominant long-range force (dipole-dipole interaction) comes into play and contributes to orienting the monomers at the expense of some internal energy redistribution. </w:t>
      </w:r>
      <w:r>
        <w:rPr>
          <w:rFonts w:ascii="Times New Roman" w:hAnsi="Times New Roman" w:cs="Times New Roman"/>
          <w:color w:val="CE181E"/>
          <w:sz w:val="24"/>
          <w:szCs w:val="24"/>
        </w:rPr>
        <w:t>In the present gas phase simulations , the intr</w:t>
      </w:r>
      <w:r>
        <w:rPr>
          <w:rFonts w:ascii="Times New Roman" w:hAnsi="Times New Roman" w:cs="Times New Roman"/>
          <w:color w:val="CE181E"/>
          <w:sz w:val="24"/>
          <w:szCs w:val="24"/>
        </w:rPr>
        <w:t>oduction of a thermostat removes the excess energy at a rate comparable to the intramolecular vibrational frequencies, strongly preventing subsequent intermolecular rearrangements. Comparison with experiment indicates that rapid thermostatting alone is ins</w:t>
      </w:r>
      <w:r>
        <w:rPr>
          <w:rFonts w:ascii="Times New Roman" w:hAnsi="Times New Roman" w:cs="Times New Roman"/>
          <w:color w:val="CE181E"/>
          <w:sz w:val="24"/>
          <w:szCs w:val="24"/>
        </w:rPr>
        <w:t>ufficient to account for the observed dimerization behavior</w:t>
      </w:r>
      <w:r>
        <w:rPr>
          <w:rFonts w:ascii="Times New Roman" w:hAnsi="Times New Roman" w:cs="Times New Roman"/>
          <w:sz w:val="24"/>
          <w:szCs w:val="24"/>
        </w:rPr>
        <w:t>.</w:t>
      </w:r>
    </w:p>
    <w:p w:rsidR="00E078E6" w:rsidRDefault="00545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a monomer </w:t>
      </w:r>
      <w:r>
        <w:rPr>
          <w:rFonts w:ascii="Times New Roman" w:hAnsi="Times New Roman" w:cs="Times New Roman"/>
          <w:color w:val="CE181E"/>
          <w:sz w:val="24"/>
          <w:szCs w:val="24"/>
        </w:rPr>
        <w:t xml:space="preserve">is explicitly embedded into a helium cluster, its angular momentum is strongly reduced </w:t>
      </w:r>
      <w:r>
        <w:rPr>
          <w:rFonts w:ascii="Times New Roman" w:hAnsi="Times New Roman" w:cs="Times New Roman"/>
          <w:sz w:val="24"/>
          <w:szCs w:val="24"/>
        </w:rPr>
        <w:t>but it is still exposed to random orientation from the incoming monomer. The</w:t>
      </w:r>
      <w:r>
        <w:rPr>
          <w:rFonts w:ascii="Times New Roman" w:hAnsi="Times New Roman" w:cs="Times New Roman"/>
          <w:color w:val="CE181E"/>
          <w:sz w:val="24"/>
          <w:szCs w:val="24"/>
        </w:rPr>
        <w:t xml:space="preserve"> excess energy fr</w:t>
      </w:r>
      <w:r>
        <w:rPr>
          <w:rFonts w:ascii="Times New Roman" w:hAnsi="Times New Roman" w:cs="Times New Roman"/>
          <w:color w:val="CE181E"/>
          <w:sz w:val="24"/>
          <w:szCs w:val="24"/>
        </w:rPr>
        <w:t>om a collision is now released by evaporation of successive helium atoms over longer time scales than imposed by the Nosé-Hoover thermostat.</w:t>
      </w:r>
      <w:r>
        <w:rPr>
          <w:rFonts w:ascii="Times New Roman" w:hAnsi="Times New Roman" w:cs="Times New Roman"/>
          <w:sz w:val="24"/>
          <w:szCs w:val="24"/>
        </w:rPr>
        <w:t xml:space="preserve"> While the dipole-dipole interaction remains, the rearrangement process </w:t>
      </w:r>
      <w:r>
        <w:rPr>
          <w:rFonts w:ascii="Times New Roman" w:hAnsi="Times New Roman" w:cs="Times New Roman"/>
          <w:color w:val="CE181E"/>
          <w:sz w:val="24"/>
          <w:szCs w:val="24"/>
        </w:rPr>
        <w:t xml:space="preserve">is now further hindered </w:t>
      </w:r>
      <w:r>
        <w:rPr>
          <w:rFonts w:ascii="Times New Roman" w:hAnsi="Times New Roman" w:cs="Times New Roman"/>
          <w:sz w:val="24"/>
          <w:szCs w:val="24"/>
        </w:rPr>
        <w:t xml:space="preserve">due to the presence </w:t>
      </w:r>
      <w:r>
        <w:rPr>
          <w:rFonts w:ascii="Times New Roman" w:hAnsi="Times New Roman" w:cs="Times New Roman"/>
          <w:sz w:val="24"/>
          <w:szCs w:val="24"/>
        </w:rPr>
        <w:t xml:space="preserve">of the solvent and the dimer formed is prone to an even greater dependence on the relative orientations of the monomers, once contact is established. </w:t>
      </w:r>
    </w:p>
    <w:p w:rsidR="00E078E6" w:rsidRDefault="0054578D">
      <w:pPr>
        <w:spacing w:after="0" w:line="480" w:lineRule="auto"/>
        <w:ind w:firstLine="720"/>
        <w:jc w:val="both"/>
      </w:pPr>
      <w:r>
        <w:rPr>
          <w:rFonts w:ascii="Times New Roman" w:hAnsi="Times New Roman" w:cs="Times New Roman"/>
          <w:sz w:val="24"/>
          <w:szCs w:val="24"/>
        </w:rPr>
        <w:t>This process can be quantified by comparing the structures of the d</w:t>
      </w:r>
      <w:r>
        <w:rPr>
          <w:rFonts w:ascii="Times New Roman" w:hAnsi="Times New Roman" w:cs="Times New Roman"/>
          <w:color w:val="000000"/>
          <w:sz w:val="24"/>
          <w:szCs w:val="24"/>
        </w:rPr>
        <w:t>imers before and after local re-optimi</w:t>
      </w:r>
      <w:r>
        <w:rPr>
          <w:rFonts w:ascii="Times New Roman" w:hAnsi="Times New Roman" w:cs="Times New Roman"/>
          <w:color w:val="000000"/>
          <w:sz w:val="24"/>
          <w:szCs w:val="24"/>
        </w:rPr>
        <w:t>zation, through the geometric distance separating them. Here we calculated the root-mean-square distance (RMSD) as the average geometric distance between equivalent atoms in the two configurations, fixing their centers of mass at a common location but mini</w:t>
      </w:r>
      <w:r>
        <w:rPr>
          <w:rFonts w:ascii="Times New Roman" w:hAnsi="Times New Roman" w:cs="Times New Roman"/>
          <w:color w:val="000000"/>
          <w:sz w:val="24"/>
          <w:szCs w:val="24"/>
        </w:rPr>
        <w:t>mizing this quantity among all possible relative orientations using a Monte Carlo procedure</w:t>
      </w:r>
      <w:r>
        <w:rPr>
          <w:rFonts w:ascii="Times New Roman" w:hAnsi="Times New Roman" w:cs="Times New Roman"/>
          <w:color w:val="BF0041"/>
          <w:sz w:val="24"/>
          <w:szCs w:val="24"/>
        </w:rPr>
        <w:t xml:space="preserve">. </w:t>
      </w:r>
      <w:r>
        <w:rPr>
          <w:rFonts w:ascii="Times New Roman" w:hAnsi="Times New Roman" w:cs="Times New Roman"/>
          <w:sz w:val="24"/>
          <w:szCs w:val="24"/>
        </w:rPr>
        <w:t xml:space="preserve">The distributions of RMSD values obtained for formic acid and acetic acid dimers are shown in Fig. 5 for the two sets of collision processes, namely in the </w:t>
      </w:r>
      <w:r>
        <w:rPr>
          <w:rFonts w:ascii="Times New Roman" w:hAnsi="Times New Roman" w:cs="Times New Roman"/>
          <w:color w:val="CE181E"/>
          <w:sz w:val="24"/>
          <w:szCs w:val="24"/>
        </w:rPr>
        <w:t>thermos</w:t>
      </w:r>
      <w:r>
        <w:rPr>
          <w:rFonts w:ascii="Times New Roman" w:hAnsi="Times New Roman" w:cs="Times New Roman"/>
          <w:color w:val="CE181E"/>
          <w:sz w:val="24"/>
          <w:szCs w:val="24"/>
        </w:rPr>
        <w:t>tatted gas phase</w:t>
      </w:r>
      <w:r>
        <w:rPr>
          <w:rFonts w:ascii="Times New Roman" w:hAnsi="Times New Roman" w:cs="Times New Roman"/>
          <w:sz w:val="24"/>
          <w:szCs w:val="24"/>
        </w:rPr>
        <w:t xml:space="preserve"> or where one one monomer is initially embedded in a He</w:t>
      </w:r>
      <w:r>
        <w:rPr>
          <w:rFonts w:ascii="Times New Roman" w:hAnsi="Times New Roman" w:cs="Times New Roman"/>
          <w:sz w:val="24"/>
          <w:szCs w:val="24"/>
          <w:vertAlign w:val="subscript"/>
        </w:rPr>
        <w:t>100</w:t>
      </w:r>
      <w:r>
        <w:rPr>
          <w:rFonts w:ascii="Times New Roman" w:hAnsi="Times New Roman" w:cs="Times New Roman"/>
          <w:sz w:val="24"/>
          <w:szCs w:val="24"/>
        </w:rPr>
        <w:t xml:space="preserve"> cluster.</w:t>
      </w:r>
    </w:p>
    <w:p w:rsidR="00E078E6" w:rsidRDefault="00E078E6">
      <w:pPr>
        <w:spacing w:after="0" w:line="480" w:lineRule="auto"/>
        <w:ind w:firstLine="720"/>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sz w:val="24"/>
          <w:szCs w:val="24"/>
        </w:rPr>
      </w:pPr>
    </w:p>
    <w:p w:rsidR="00E078E6" w:rsidRDefault="00E078E6">
      <w:pPr>
        <w:spacing w:after="0" w:line="480" w:lineRule="auto"/>
        <w:jc w:val="both"/>
        <w:rPr>
          <w:rFonts w:ascii="Times New Roman" w:hAnsi="Times New Roman" w:cs="Times New Roman"/>
          <w:b/>
          <w:sz w:val="24"/>
          <w:szCs w:val="24"/>
        </w:rPr>
      </w:pPr>
    </w:p>
    <w:p w:rsidR="00E078E6" w:rsidRDefault="00E078E6">
      <w:pPr>
        <w:tabs>
          <w:tab w:val="left" w:pos="851"/>
        </w:tabs>
        <w:spacing w:line="480" w:lineRule="auto"/>
        <w:jc w:val="both"/>
        <w:rPr>
          <w:rFonts w:ascii="Times New Roman" w:hAnsi="Times New Roman" w:cs="Times New Roman"/>
          <w:sz w:val="24"/>
          <w:szCs w:val="24"/>
        </w:rPr>
      </w:pPr>
    </w:p>
    <w:p w:rsidR="00E078E6" w:rsidRDefault="00E078E6">
      <w:pPr>
        <w:spacing w:after="0" w:line="480" w:lineRule="auto"/>
        <w:jc w:val="both"/>
        <w:rPr>
          <w:rFonts w:ascii="Times New Roman" w:hAnsi="Times New Roman" w:cs="Times New Roman"/>
          <w:b/>
          <w:bCs/>
          <w:sz w:val="20"/>
          <w:szCs w:val="20"/>
        </w:rPr>
      </w:pPr>
    </w:p>
    <w:p w:rsidR="00E078E6" w:rsidRDefault="0054578D">
      <w:pPr>
        <w:spacing w:after="0" w:line="480" w:lineRule="auto"/>
        <w:jc w:val="both"/>
        <w:rPr>
          <w:rFonts w:ascii="Times New Roman" w:hAnsi="Times New Roman" w:cs="Times New Roman"/>
          <w:b/>
          <w:bCs/>
          <w:sz w:val="20"/>
          <w:szCs w:val="20"/>
        </w:rPr>
      </w:pPr>
      <w:r>
        <w:rPr>
          <w:rFonts w:ascii="Times New Roman" w:hAnsi="Times New Roman" w:cs="Times New Roman"/>
          <w:b/>
          <w:bCs/>
          <w:noProof/>
          <w:sz w:val="20"/>
          <w:szCs w:val="20"/>
          <w:lang w:eastAsia="en-GB"/>
        </w:rPr>
        <w:drawing>
          <wp:anchor distT="0" distB="0" distL="0" distR="0" simplePos="0" relativeHeight="7" behindDoc="0" locked="0" layoutInCell="1" allowOverlap="1">
            <wp:simplePos x="0" y="0"/>
            <wp:positionH relativeFrom="column">
              <wp:posOffset>1316990</wp:posOffset>
            </wp:positionH>
            <wp:positionV relativeFrom="paragraph">
              <wp:posOffset>-59055</wp:posOffset>
            </wp:positionV>
            <wp:extent cx="3060065" cy="306006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1"/>
                    <a:stretch>
                      <a:fillRect/>
                    </a:stretch>
                  </pic:blipFill>
                  <pic:spPr bwMode="auto">
                    <a:xfrm>
                      <a:off x="0" y="0"/>
                      <a:ext cx="3060065" cy="3060065"/>
                    </a:xfrm>
                    <a:prstGeom prst="rect">
                      <a:avLst/>
                    </a:prstGeom>
                  </pic:spPr>
                </pic:pic>
              </a:graphicData>
            </a:graphic>
          </wp:anchor>
        </w:drawing>
      </w: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E078E6">
      <w:pPr>
        <w:spacing w:after="0" w:line="480" w:lineRule="auto"/>
        <w:jc w:val="both"/>
        <w:rPr>
          <w:rFonts w:ascii="Times New Roman" w:hAnsi="Times New Roman" w:cs="Times New Roman"/>
          <w:b/>
          <w:bCs/>
          <w:sz w:val="20"/>
          <w:szCs w:val="20"/>
        </w:rPr>
      </w:pPr>
    </w:p>
    <w:p w:rsidR="00E078E6" w:rsidRDefault="0054578D">
      <w:pPr>
        <w:spacing w:after="0" w:line="480" w:lineRule="auto"/>
        <w:jc w:val="both"/>
      </w:pPr>
      <w:r>
        <w:rPr>
          <w:rFonts w:ascii="Times New Roman" w:hAnsi="Times New Roman" w:cs="Times New Roman"/>
          <w:b/>
          <w:bCs/>
          <w:sz w:val="20"/>
          <w:szCs w:val="20"/>
        </w:rPr>
        <w:t>Figure 5</w:t>
      </w:r>
      <w:r>
        <w:rPr>
          <w:rFonts w:ascii="Times New Roman" w:hAnsi="Times New Roman" w:cs="Times New Roman"/>
          <w:sz w:val="20"/>
          <w:szCs w:val="20"/>
        </w:rPr>
        <w:t xml:space="preserve">. Distributions of root mean square distance between the connected dimer structures before and after local optimization, as obtained from </w:t>
      </w:r>
      <w:r>
        <w:rPr>
          <w:rFonts w:ascii="Times New Roman" w:hAnsi="Times New Roman" w:cs="Times New Roman"/>
          <w:sz w:val="20"/>
          <w:szCs w:val="20"/>
        </w:rPr>
        <w:t>simulations in the gas phase (thermostatted)  and with one monomer initially embedded in He</w:t>
      </w:r>
      <w:r>
        <w:rPr>
          <w:rFonts w:ascii="Times New Roman" w:hAnsi="Times New Roman" w:cs="Times New Roman"/>
          <w:sz w:val="20"/>
          <w:szCs w:val="20"/>
          <w:vertAlign w:val="subscript"/>
        </w:rPr>
        <w:t>100</w:t>
      </w:r>
      <w:r>
        <w:rPr>
          <w:rFonts w:ascii="Times New Roman" w:hAnsi="Times New Roman" w:cs="Times New Roman"/>
          <w:sz w:val="20"/>
          <w:szCs w:val="20"/>
        </w:rPr>
        <w:t>. These have been deconvoluted into two Gaussian functions for formic acid (upper panel) and acetic acid (lower pa</w:t>
      </w:r>
      <w:r>
        <w:rPr>
          <w:rFonts w:ascii="Times New Roman" w:hAnsi="Times New Roman" w:cs="Times New Roman"/>
          <w:color w:val="000000"/>
          <w:sz w:val="20"/>
          <w:szCs w:val="20"/>
        </w:rPr>
        <w:t>nel) when in helium.</w:t>
      </w:r>
    </w:p>
    <w:p w:rsidR="00E078E6" w:rsidRDefault="00E078E6">
      <w:pPr>
        <w:spacing w:after="0" w:line="480" w:lineRule="auto"/>
        <w:jc w:val="both"/>
        <w:rPr>
          <w:rFonts w:ascii="Times New Roman" w:hAnsi="Times New Roman" w:cs="Times New Roman"/>
          <w:b/>
          <w:sz w:val="24"/>
          <w:szCs w:val="24"/>
        </w:rPr>
      </w:pPr>
    </w:p>
    <w:p w:rsidR="00E078E6" w:rsidRDefault="00545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bo</w:t>
      </w:r>
      <w:r>
        <w:rPr>
          <w:rFonts w:ascii="Times New Roman" w:hAnsi="Times New Roman" w:cs="Times New Roman"/>
          <w:color w:val="000000"/>
          <w:sz w:val="24"/>
          <w:szCs w:val="24"/>
        </w:rPr>
        <w:t>th systems in helium</w:t>
      </w:r>
      <w:r>
        <w:rPr>
          <w:rFonts w:ascii="Times New Roman" w:hAnsi="Times New Roman" w:cs="Times New Roman"/>
          <w:color w:val="000000"/>
          <w:sz w:val="24"/>
          <w:szCs w:val="24"/>
        </w:rPr>
        <w:t xml:space="preserve"> clusters, the RMSD distributions exhibit a main peak at 0.3 Å for formic acid and 0.5 Å for acetic ac</w:t>
      </w:r>
      <w:r>
        <w:rPr>
          <w:rFonts w:ascii="Times New Roman" w:hAnsi="Times New Roman" w:cs="Times New Roman"/>
          <w:sz w:val="24"/>
          <w:szCs w:val="24"/>
        </w:rPr>
        <w:t>id, and these correspond to situations in which the dimer is already relatively close to a local minimum. However, the RMSD distributions also show a clea</w:t>
      </w:r>
      <w:r>
        <w:rPr>
          <w:rFonts w:ascii="Times New Roman" w:hAnsi="Times New Roman" w:cs="Times New Roman"/>
          <w:sz w:val="24"/>
          <w:szCs w:val="24"/>
        </w:rPr>
        <w:t xml:space="preserve">r shoulder centered near 0.7–0.9 Å. For these dimers, the configurations lie further away from the nearest local minimum, </w:t>
      </w:r>
      <w:r>
        <w:rPr>
          <w:rFonts w:ascii="Times New Roman" w:hAnsi="Times New Roman" w:cs="Times New Roman"/>
          <w:color w:val="CE181E"/>
          <w:sz w:val="24"/>
          <w:szCs w:val="24"/>
        </w:rPr>
        <w:t>and correspond to higher-energy configurations on the potential energy surface, often close to first-order stationary points (saddle p</w:t>
      </w:r>
      <w:r>
        <w:rPr>
          <w:rFonts w:ascii="Times New Roman" w:hAnsi="Times New Roman" w:cs="Times New Roman"/>
          <w:color w:val="CE181E"/>
          <w:sz w:val="24"/>
          <w:szCs w:val="24"/>
        </w:rPr>
        <w:t>oints or transition states)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Typical trajectories leading </w:t>
      </w:r>
      <w:r>
        <w:rPr>
          <w:rFonts w:ascii="Times New Roman" w:hAnsi="Times New Roman" w:cs="Times New Roman"/>
          <w:color w:val="CE181E"/>
          <w:sz w:val="24"/>
          <w:szCs w:val="24"/>
        </w:rPr>
        <w:t>to such high-energy structures, and in particular saddle points,</w:t>
      </w:r>
      <w:r>
        <w:rPr>
          <w:rFonts w:ascii="Times New Roman" w:hAnsi="Times New Roman" w:cs="Times New Roman"/>
          <w:color w:val="000000"/>
          <w:sz w:val="24"/>
          <w:szCs w:val="24"/>
        </w:rPr>
        <w:t xml:space="preserve"> are provided as electronic supplementar</w:t>
      </w:r>
      <w:r>
        <w:rPr>
          <w:rFonts w:ascii="Times New Roman" w:hAnsi="Times New Roman" w:cs="Times New Roman"/>
          <w:sz w:val="24"/>
          <w:szCs w:val="24"/>
        </w:rPr>
        <w:t xml:space="preserve">y material. That these saddle points are found even </w:t>
      </w:r>
      <w:r>
        <w:rPr>
          <w:rFonts w:ascii="Times New Roman" w:hAnsi="Times New Roman" w:cs="Times New Roman"/>
          <w:color w:val="CE181E"/>
          <w:sz w:val="24"/>
          <w:szCs w:val="24"/>
        </w:rPr>
        <w:t>in the gas phase but under thermostatting,</w:t>
      </w:r>
      <w:r>
        <w:rPr>
          <w:rFonts w:ascii="Times New Roman" w:hAnsi="Times New Roman" w:cs="Times New Roman"/>
          <w:color w:val="CE181E"/>
          <w:sz w:val="24"/>
          <w:szCs w:val="24"/>
        </w:rPr>
        <w:t xml:space="preserve"> </w:t>
      </w:r>
      <w:r>
        <w:rPr>
          <w:rFonts w:ascii="Times New Roman" w:hAnsi="Times New Roman" w:cs="Times New Roman"/>
          <w:sz w:val="24"/>
          <w:szCs w:val="24"/>
        </w:rPr>
        <w:t>can be explained by the stabilizing effect of centrifugal forces originating from the finite impact parameter and orbital momentum of most collisional trajectories,</w:t>
      </w:r>
      <w:r>
        <w:rPr>
          <w:rFonts w:ascii="Times New Roman" w:hAnsi="Times New Roman" w:cs="Times New Roman"/>
          <w:sz w:val="24"/>
          <w:szCs w:val="24"/>
          <w:vertAlign w:val="superscript"/>
        </w:rPr>
        <w:t>31</w:t>
      </w:r>
      <w:r>
        <w:rPr>
          <w:rFonts w:ascii="Times New Roman" w:hAnsi="Times New Roman" w:cs="Times New Roman"/>
          <w:sz w:val="24"/>
          <w:szCs w:val="24"/>
        </w:rPr>
        <w:t xml:space="preserve"> </w:t>
      </w:r>
      <w:r>
        <w:rPr>
          <w:rFonts w:ascii="Times New Roman" w:hAnsi="Times New Roman" w:cs="Times New Roman"/>
          <w:color w:val="CE181E"/>
          <w:sz w:val="24"/>
          <w:szCs w:val="24"/>
        </w:rPr>
        <w:t xml:space="preserve">together with the fast redistribution of excess energy into the heat bath. </w:t>
      </w:r>
      <w:r>
        <w:rPr>
          <w:rFonts w:ascii="Times New Roman" w:hAnsi="Times New Roman" w:cs="Times New Roman"/>
          <w:sz w:val="24"/>
          <w:szCs w:val="24"/>
        </w:rPr>
        <w:t>However, thei</w:t>
      </w:r>
      <w:r>
        <w:rPr>
          <w:rFonts w:ascii="Times New Roman" w:hAnsi="Times New Roman" w:cs="Times New Roman"/>
          <w:sz w:val="24"/>
          <w:szCs w:val="24"/>
        </w:rPr>
        <w:t xml:space="preserve">r relative proportion is higher when one monomer is embedded in helium, showing that the helium has a stabilizing effect on less compact dimer configurations. </w:t>
      </w:r>
    </w:p>
    <w:p w:rsidR="00E078E6" w:rsidRDefault="0054578D">
      <w:pPr>
        <w:spacing w:after="0" w:line="480" w:lineRule="auto"/>
        <w:ind w:firstLine="720"/>
        <w:jc w:val="both"/>
      </w:pPr>
      <w:r>
        <w:rPr>
          <w:rFonts w:ascii="Times New Roman" w:hAnsi="Times New Roman" w:cs="Times New Roman"/>
          <w:color w:val="CE181E"/>
          <w:sz w:val="24"/>
          <w:szCs w:val="24"/>
        </w:rPr>
        <w:t xml:space="preserve">While we cannot determine using the present methodology how many of such high-energy </w:t>
      </w:r>
      <w:r>
        <w:rPr>
          <w:rFonts w:ascii="Times New Roman" w:hAnsi="Times New Roman" w:cs="Times New Roman"/>
          <w:color w:val="CE181E"/>
          <w:sz w:val="24"/>
          <w:szCs w:val="24"/>
        </w:rPr>
        <w:t>configurations would be long-lived on the experimental time scales</w:t>
      </w:r>
      <w:r>
        <w:rPr>
          <w:rFonts w:ascii="Times New Roman" w:hAnsi="Times New Roman" w:cs="Times New Roman"/>
          <w:color w:val="000000"/>
          <w:sz w:val="24"/>
          <w:szCs w:val="24"/>
        </w:rPr>
        <w:t>, this</w:t>
      </w:r>
      <w:r>
        <w:rPr>
          <w:rFonts w:ascii="Times New Roman" w:hAnsi="Times New Roman" w:cs="Times New Roman"/>
          <w:sz w:val="24"/>
          <w:szCs w:val="24"/>
        </w:rPr>
        <w:t xml:space="preserve"> relative stabilization away from true local minima</w:t>
      </w:r>
      <w:r>
        <w:rPr>
          <w:rFonts w:ascii="Times New Roman" w:hAnsi="Times New Roman" w:cs="Times New Roman"/>
          <w:color w:val="000000"/>
          <w:sz w:val="24"/>
          <w:szCs w:val="24"/>
        </w:rPr>
        <w:t xml:space="preserve"> suggests that the solvent participates actively in hindering the motion along the reaction coordinate, which we interpret as a favor</w:t>
      </w:r>
      <w:r>
        <w:rPr>
          <w:rFonts w:ascii="Times New Roman" w:hAnsi="Times New Roman" w:cs="Times New Roman"/>
          <w:color w:val="000000"/>
          <w:sz w:val="24"/>
          <w:szCs w:val="24"/>
        </w:rPr>
        <w:t xml:space="preserve">able solvation energy when the dimer exposes a greater accessible area to the solvent in such an extended form. </w:t>
      </w:r>
      <w:r>
        <w:rPr>
          <w:rFonts w:ascii="Times New Roman" w:hAnsi="Times New Roman" w:cs="Times New Roman"/>
          <w:color w:val="CE181E"/>
          <w:sz w:val="24"/>
          <w:szCs w:val="24"/>
        </w:rPr>
        <w:t>Trapping into a greater diversity of configurations than mere minima should also influence the spectroscopic features, notably via an inhomogene</w:t>
      </w:r>
      <w:r>
        <w:rPr>
          <w:rFonts w:ascii="Times New Roman" w:hAnsi="Times New Roman" w:cs="Times New Roman"/>
          <w:color w:val="CE181E"/>
          <w:sz w:val="24"/>
          <w:szCs w:val="24"/>
        </w:rPr>
        <w:t>ous  broadening effect. Thus, the presence of a strongly cryogenic medium could produce two rather opposite effects on spectroscopic transitions, on the one hand causing narrowing of vibrational bands through the cooling of underlying rotational sub-struct</w:t>
      </w:r>
      <w:r>
        <w:rPr>
          <w:rFonts w:ascii="Times New Roman" w:hAnsi="Times New Roman" w:cs="Times New Roman"/>
          <w:color w:val="CE181E"/>
          <w:sz w:val="24"/>
          <w:szCs w:val="24"/>
        </w:rPr>
        <w:t>ure, and on the other broadening them through configurations located away from true energy minima.</w:t>
      </w:r>
    </w:p>
    <w:p w:rsidR="00E078E6" w:rsidRDefault="00E078E6">
      <w:pPr>
        <w:spacing w:after="0" w:line="480" w:lineRule="auto"/>
        <w:ind w:firstLine="720"/>
        <w:jc w:val="both"/>
        <w:rPr>
          <w:rFonts w:ascii="Times New Roman" w:hAnsi="Times New Roman" w:cs="Times New Roman"/>
          <w:sz w:val="24"/>
          <w:szCs w:val="24"/>
        </w:rPr>
      </w:pPr>
    </w:p>
    <w:p w:rsidR="00E078E6" w:rsidRDefault="0054578D">
      <w:pPr>
        <w:spacing w:after="0" w:line="480" w:lineRule="auto"/>
        <w:jc w:val="both"/>
      </w:pPr>
      <w:r>
        <w:rPr>
          <w:rFonts w:ascii="Times New Roman" w:hAnsi="Times New Roman" w:cs="Times New Roman"/>
          <w:b/>
          <w:bCs/>
          <w:color w:val="CE181E"/>
          <w:sz w:val="28"/>
          <w:szCs w:val="28"/>
        </w:rPr>
        <w:t>4. Concluding remarks</w:t>
      </w:r>
    </w:p>
    <w:p w:rsidR="00E078E6" w:rsidRDefault="0054578D">
      <w:pPr>
        <w:spacing w:after="0" w:line="480" w:lineRule="auto"/>
        <w:jc w:val="both"/>
      </w:pPr>
      <w:r>
        <w:rPr>
          <w:rFonts w:ascii="Times New Roman" w:hAnsi="Times New Roman" w:cs="Times New Roman"/>
          <w:sz w:val="24"/>
          <w:szCs w:val="24"/>
        </w:rPr>
        <w:t>In summary, by means of classical molecular dynamics simulations, we have rationalized infrared spectroscopic measurements on formic a</w:t>
      </w:r>
      <w:r>
        <w:rPr>
          <w:rFonts w:ascii="Times New Roman" w:hAnsi="Times New Roman" w:cs="Times New Roman"/>
          <w:sz w:val="24"/>
          <w:szCs w:val="24"/>
        </w:rPr>
        <w:t xml:space="preserve">nd acetic acid dimers in helium droplets and confirmed that the signals observed can be attributed to metastable structures that lie higher in energy than the expected, doubly hydrogen bonded dimers. </w:t>
      </w:r>
      <w:r>
        <w:rPr>
          <w:rFonts w:ascii="Times New Roman" w:hAnsi="Times New Roman" w:cs="Times New Roman"/>
          <w:color w:val="CE181E"/>
          <w:sz w:val="24"/>
          <w:szCs w:val="24"/>
        </w:rPr>
        <w:t>Some structural diversity is merely a consequence of low</w:t>
      </w:r>
      <w:r>
        <w:rPr>
          <w:rFonts w:ascii="Times New Roman" w:hAnsi="Times New Roman" w:cs="Times New Roman"/>
          <w:color w:val="CE181E"/>
          <w:sz w:val="24"/>
          <w:szCs w:val="24"/>
        </w:rPr>
        <w:t xml:space="preserve"> temperature, in which excess energy from collisions is dissipated into a heat bath. However, a more realistic model that treats the helium solvent explicitly, and allows energy redistribution through evaporation in the microcanonical ensemble, enlarges th</w:t>
      </w:r>
      <w:r>
        <w:rPr>
          <w:rFonts w:ascii="Times New Roman" w:hAnsi="Times New Roman" w:cs="Times New Roman"/>
          <w:color w:val="CE181E"/>
          <w:sz w:val="24"/>
          <w:szCs w:val="24"/>
        </w:rPr>
        <w:t>is diversity significantly and produces high-energy configurations that could further broaden the infrared spectral lines</w:t>
      </w:r>
      <w:r>
        <w:rPr>
          <w:rFonts w:ascii="Times New Roman" w:hAnsi="Times New Roman" w:cs="Times New Roman"/>
          <w:sz w:val="24"/>
          <w:szCs w:val="24"/>
        </w:rPr>
        <w:t>, depending on the time needed for relaxation into nearby local minima. More importantly, a comparison between the experimental spectra</w:t>
      </w:r>
      <w:r>
        <w:rPr>
          <w:rFonts w:ascii="Times New Roman" w:hAnsi="Times New Roman" w:cs="Times New Roman"/>
          <w:sz w:val="24"/>
          <w:szCs w:val="24"/>
        </w:rPr>
        <w:t xml:space="preserve"> and reference IR spectra obtained from quantum chemical calculations indicates that the statistical abundances are correctly captured by our model when the </w:t>
      </w:r>
      <w:r>
        <w:rPr>
          <w:rFonts w:ascii="Times New Roman" w:hAnsi="Times New Roman" w:cs="Times New Roman"/>
          <w:color w:val="CE181E"/>
          <w:sz w:val="24"/>
          <w:szCs w:val="24"/>
        </w:rPr>
        <w:t>helium environment is explicitly included.</w:t>
      </w:r>
    </w:p>
    <w:p w:rsidR="00E078E6" w:rsidRDefault="0054578D">
      <w:pPr>
        <w:spacing w:after="0" w:line="480" w:lineRule="auto"/>
        <w:ind w:firstLine="720"/>
        <w:jc w:val="both"/>
      </w:pPr>
      <w:r>
        <w:rPr>
          <w:rFonts w:ascii="Times New Roman" w:hAnsi="Times New Roman" w:cs="Times New Roman"/>
          <w:sz w:val="24"/>
          <w:szCs w:val="24"/>
        </w:rPr>
        <w:t>Future efforts will be dedicated to extending the presen</w:t>
      </w:r>
      <w:r>
        <w:rPr>
          <w:rFonts w:ascii="Times New Roman" w:hAnsi="Times New Roman" w:cs="Times New Roman"/>
          <w:sz w:val="24"/>
          <w:szCs w:val="24"/>
        </w:rPr>
        <w:t>t computational modeling to other dimers and to larger oligomers, to other hydrogen-bonded complexes involving aromatic rings</w:t>
      </w:r>
      <w:r>
        <w:rPr>
          <w:rFonts w:ascii="Times New Roman" w:hAnsi="Times New Roman" w:cs="Times New Roman"/>
          <w:sz w:val="24"/>
          <w:szCs w:val="24"/>
          <w:vertAlign w:val="superscript"/>
        </w:rPr>
        <w:t>32</w:t>
      </w:r>
      <w:r>
        <w:rPr>
          <w:rFonts w:ascii="Times New Roman" w:hAnsi="Times New Roman" w:cs="Times New Roman"/>
          <w:sz w:val="24"/>
          <w:szCs w:val="24"/>
        </w:rPr>
        <w:t xml:space="preserve"> as well as larger but more flexible organic molecules that are characterized by complex energy landscapes</w:t>
      </w:r>
      <w:r>
        <w:rPr>
          <w:rFonts w:ascii="Times New Roman" w:hAnsi="Times New Roman" w:cs="Times New Roman"/>
          <w:sz w:val="24"/>
          <w:szCs w:val="24"/>
          <w:vertAlign w:val="superscript"/>
        </w:rPr>
        <w:t>33</w:t>
      </w:r>
      <w:r>
        <w:rPr>
          <w:rFonts w:ascii="Times New Roman" w:hAnsi="Times New Roman" w:cs="Times New Roman"/>
          <w:sz w:val="24"/>
          <w:szCs w:val="24"/>
        </w:rPr>
        <w:t xml:space="preserve"> and for which struct</w:t>
      </w:r>
      <w:r>
        <w:rPr>
          <w:rFonts w:ascii="Times New Roman" w:hAnsi="Times New Roman" w:cs="Times New Roman"/>
          <w:sz w:val="24"/>
          <w:szCs w:val="24"/>
        </w:rPr>
        <w:t xml:space="preserve">ural diversity has also been suggested by infrared spectroscopic measurements. </w:t>
      </w:r>
      <w:r>
        <w:rPr>
          <w:rFonts w:ascii="Times New Roman" w:hAnsi="Times New Roman" w:cs="Times New Roman"/>
          <w:color w:val="CE181E"/>
          <w:sz w:val="24"/>
          <w:szCs w:val="24"/>
        </w:rPr>
        <w:t>Nuclear quantum effects, which were ignored in the present work, would deserve to be scrutinized in greater details, and methods based on path-integral descriptions such as ring</w:t>
      </w:r>
      <w:r>
        <w:rPr>
          <w:rFonts w:ascii="Times New Roman" w:hAnsi="Times New Roman" w:cs="Times New Roman"/>
          <w:color w:val="CE181E"/>
          <w:sz w:val="24"/>
          <w:szCs w:val="24"/>
        </w:rPr>
        <w:t>-polymer molecular dynamics</w:t>
      </w:r>
      <w:r>
        <w:rPr>
          <w:rFonts w:ascii="Times New Roman" w:hAnsi="Times New Roman" w:cs="Times New Roman"/>
          <w:color w:val="CE181E"/>
          <w:sz w:val="24"/>
          <w:szCs w:val="24"/>
          <w:vertAlign w:val="superscript"/>
        </w:rPr>
        <w:t>34</w:t>
      </w:r>
      <w:r>
        <w:rPr>
          <w:rFonts w:ascii="Times New Roman" w:hAnsi="Times New Roman" w:cs="Times New Roman"/>
          <w:color w:val="CE181E"/>
          <w:sz w:val="24"/>
          <w:szCs w:val="24"/>
        </w:rPr>
        <w:t xml:space="preserve"> could be used to assess such effects further while still allowing for acceptable statistics.</w:t>
      </w:r>
    </w:p>
    <w:p w:rsidR="00E078E6" w:rsidRDefault="00E078E6">
      <w:pPr>
        <w:spacing w:after="0" w:line="480" w:lineRule="auto"/>
        <w:jc w:val="both"/>
        <w:rPr>
          <w:rFonts w:ascii="Times New Roman" w:hAnsi="Times New Roman" w:cs="Times New Roman"/>
          <w:b/>
          <w:sz w:val="24"/>
          <w:szCs w:val="24"/>
        </w:rPr>
      </w:pPr>
    </w:p>
    <w:p w:rsidR="00E078E6" w:rsidRDefault="005457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E078E6" w:rsidRDefault="005457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JAD and AME would like to thank the Leverhulme Trust for financial support for this work (grant RPG-2019-044).</w:t>
      </w:r>
    </w:p>
    <w:p w:rsidR="00E078E6" w:rsidRDefault="00E078E6">
      <w:pPr>
        <w:spacing w:after="0" w:line="480" w:lineRule="auto"/>
        <w:jc w:val="both"/>
        <w:rPr>
          <w:rFonts w:ascii="Times New Roman" w:hAnsi="Times New Roman" w:cs="Times New Roman"/>
          <w:sz w:val="24"/>
          <w:szCs w:val="24"/>
        </w:rPr>
      </w:pPr>
    </w:p>
    <w:p w:rsidR="00E078E6" w:rsidRDefault="0054578D">
      <w:pPr>
        <w:spacing w:after="0" w:line="480" w:lineRule="auto"/>
        <w:rPr>
          <w:rFonts w:ascii="Times New Roman" w:hAnsi="Times New Roman" w:cs="Times New Roman"/>
          <w:b/>
          <w:sz w:val="24"/>
          <w:szCs w:val="24"/>
        </w:rPr>
      </w:pPr>
      <w:r>
        <w:rPr>
          <w:rFonts w:ascii="Times New Roman" w:hAnsi="Times New Roman" w:cs="Times New Roman"/>
          <w:b/>
          <w:sz w:val="24"/>
          <w:szCs w:val="24"/>
        </w:rPr>
        <w:t>Supporting Information</w:t>
      </w:r>
    </w:p>
    <w:p w:rsidR="00E078E6" w:rsidRDefault="0054578D">
      <w:pPr>
        <w:spacing w:after="0" w:line="480" w:lineRule="auto"/>
        <w:jc w:val="both"/>
      </w:pPr>
      <w:r>
        <w:rPr>
          <w:rFonts w:ascii="Times New Roman" w:hAnsi="Times New Roman" w:cs="Times New Roman"/>
          <w:sz w:val="24"/>
          <w:szCs w:val="24"/>
        </w:rPr>
        <w:t>Cartesian coordinates for all dimers (DFT level); static IR spectra from MP2 and DFT; typical animations for each dimer produced.</w:t>
      </w:r>
      <w:r>
        <w:br w:type="page"/>
      </w:r>
    </w:p>
    <w:p w:rsidR="00E078E6" w:rsidRDefault="005457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K. Nauta, and R. E. Miller, </w:t>
      </w:r>
      <w:r>
        <w:rPr>
          <w:rFonts w:ascii="Times New Roman" w:hAnsi="Times New Roman"/>
          <w:i/>
          <w:iCs/>
          <w:szCs w:val="24"/>
        </w:rPr>
        <w:t xml:space="preserve">Nonequilibrium self-assembly of long chains of polar molecules </w:t>
      </w:r>
      <w:r>
        <w:rPr>
          <w:rFonts w:ascii="Times New Roman" w:hAnsi="Times New Roman"/>
          <w:i/>
          <w:iCs/>
          <w:szCs w:val="24"/>
        </w:rPr>
        <w:t>in superfluid helium,</w:t>
      </w:r>
      <w:r>
        <w:rPr>
          <w:rFonts w:ascii="Times New Roman" w:hAnsi="Times New Roman"/>
          <w:szCs w:val="24"/>
        </w:rPr>
        <w:t xml:space="preserve"> Science </w:t>
      </w:r>
      <w:r>
        <w:rPr>
          <w:rFonts w:ascii="Times New Roman" w:hAnsi="Times New Roman"/>
          <w:b/>
          <w:bCs/>
          <w:szCs w:val="24"/>
        </w:rPr>
        <w:t>283</w:t>
      </w:r>
      <w:r>
        <w:rPr>
          <w:rFonts w:ascii="Times New Roman" w:hAnsi="Times New Roman"/>
          <w:szCs w:val="24"/>
        </w:rPr>
        <w:t>,</w:t>
      </w:r>
      <w:r>
        <w:rPr>
          <w:rFonts w:ascii="Times New Roman" w:hAnsi="Times New Roman"/>
          <w:b/>
          <w:bCs/>
          <w:szCs w:val="24"/>
        </w:rPr>
        <w:t xml:space="preserve"> </w:t>
      </w:r>
      <w:r>
        <w:rPr>
          <w:rFonts w:ascii="Times New Roman" w:hAnsi="Times New Roman"/>
          <w:szCs w:val="24"/>
        </w:rPr>
        <w:t>1895-1897 (1999).</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J. D. Pickering, B. Shepperson, L. Christiansen, and H. Staplefeld, </w:t>
      </w:r>
      <w:r>
        <w:rPr>
          <w:rFonts w:ascii="Times New Roman" w:hAnsi="Times New Roman"/>
          <w:i/>
          <w:iCs/>
          <w:szCs w:val="24"/>
        </w:rPr>
        <w:t>Femtosecond laser induced Coulomb explosion imaging of aligned OCS oligomers inside helium nanodroplets</w:t>
      </w:r>
      <w:r>
        <w:rPr>
          <w:rFonts w:ascii="Times New Roman" w:hAnsi="Times New Roman"/>
          <w:szCs w:val="24"/>
        </w:rPr>
        <w:t xml:space="preserve">. J. Chem. Phys. </w:t>
      </w:r>
      <w:r>
        <w:rPr>
          <w:rFonts w:ascii="Times New Roman" w:hAnsi="Times New Roman"/>
          <w:b/>
          <w:bCs/>
          <w:szCs w:val="24"/>
        </w:rPr>
        <w:t>149</w:t>
      </w:r>
      <w:r>
        <w:rPr>
          <w:rFonts w:ascii="Times New Roman" w:hAnsi="Times New Roman"/>
          <w:szCs w:val="24"/>
        </w:rPr>
        <w:t xml:space="preserve">, 154302 </w:t>
      </w:r>
      <w:r>
        <w:rPr>
          <w:rFonts w:ascii="Times New Roman" w:hAnsi="Times New Roman"/>
          <w:szCs w:val="24"/>
        </w:rPr>
        <w:t>(2018).</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K. Nauta, and R.E. Miller, </w:t>
      </w:r>
      <w:r>
        <w:rPr>
          <w:rFonts w:ascii="Times New Roman" w:hAnsi="Times New Roman"/>
          <w:i/>
          <w:iCs/>
          <w:szCs w:val="24"/>
        </w:rPr>
        <w:t>Formation of cyclic water hexamer in liquid helium: the smallest piece of ice</w:t>
      </w:r>
      <w:r>
        <w:rPr>
          <w:rFonts w:ascii="Times New Roman" w:hAnsi="Times New Roman"/>
          <w:szCs w:val="24"/>
        </w:rPr>
        <w:t xml:space="preserve">. Science </w:t>
      </w:r>
      <w:r>
        <w:rPr>
          <w:rFonts w:ascii="Times New Roman" w:hAnsi="Times New Roman"/>
          <w:b/>
          <w:bCs/>
          <w:szCs w:val="24"/>
        </w:rPr>
        <w:t>287</w:t>
      </w:r>
      <w:r>
        <w:rPr>
          <w:rFonts w:ascii="Times New Roman" w:hAnsi="Times New Roman"/>
          <w:szCs w:val="24"/>
        </w:rPr>
        <w:t>, 293-295 (2000).</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F. Madeja, M. Havenith, K. Nauta, R. E. Miller, J. Chocholoušová, and P. Hobza, </w:t>
      </w:r>
      <w:r>
        <w:rPr>
          <w:rFonts w:ascii="Times New Roman" w:hAnsi="Times New Roman"/>
          <w:i/>
          <w:iCs/>
          <w:szCs w:val="24"/>
        </w:rPr>
        <w:t>Polar isomer of formic acid dimer</w:t>
      </w:r>
      <w:r>
        <w:rPr>
          <w:rFonts w:ascii="Times New Roman" w:hAnsi="Times New Roman"/>
          <w:i/>
          <w:iCs/>
          <w:szCs w:val="24"/>
        </w:rPr>
        <w:t>s formed in helium nanodroplets</w:t>
      </w:r>
      <w:r>
        <w:rPr>
          <w:rFonts w:ascii="Times New Roman" w:hAnsi="Times New Roman"/>
          <w:szCs w:val="24"/>
        </w:rPr>
        <w:t>. J. Chem. Phys.</w:t>
      </w:r>
      <w:r>
        <w:rPr>
          <w:rFonts w:ascii="Times New Roman" w:hAnsi="Times New Roman"/>
          <w:i/>
          <w:szCs w:val="24"/>
        </w:rPr>
        <w:t xml:space="preserve"> </w:t>
      </w:r>
      <w:r>
        <w:rPr>
          <w:rFonts w:ascii="Times New Roman" w:hAnsi="Times New Roman"/>
          <w:b/>
          <w:bCs/>
          <w:szCs w:val="24"/>
        </w:rPr>
        <w:t>120</w:t>
      </w:r>
      <w:r>
        <w:rPr>
          <w:rFonts w:ascii="Times New Roman" w:hAnsi="Times New Roman"/>
          <w:szCs w:val="24"/>
        </w:rPr>
        <w:t>, 10554-10560 (2004).</w:t>
      </w:r>
    </w:p>
    <w:p w:rsidR="00E078E6" w:rsidRDefault="0054578D">
      <w:pPr>
        <w:pStyle w:val="BATitle"/>
        <w:numPr>
          <w:ilvl w:val="0"/>
          <w:numId w:val="1"/>
        </w:numPr>
        <w:spacing w:before="0" w:after="120" w:line="360" w:lineRule="auto"/>
        <w:ind w:left="425" w:hanging="425"/>
        <w:jc w:val="both"/>
      </w:pPr>
      <w:r>
        <w:rPr>
          <w:sz w:val="24"/>
          <w:szCs w:val="24"/>
        </w:rPr>
        <w:t xml:space="preserve">K. A. E. Meyer, J. A. Davies, A. M. Ellis, </w:t>
      </w:r>
      <w:r>
        <w:rPr>
          <w:i/>
          <w:iCs/>
          <w:sz w:val="24"/>
          <w:szCs w:val="24"/>
        </w:rPr>
        <w:t>Shifting formic acid dimers into perspective: vibrational scrutiny in helium nanodroplets</w:t>
      </w:r>
      <w:r>
        <w:rPr>
          <w:sz w:val="24"/>
          <w:szCs w:val="24"/>
        </w:rPr>
        <w:t xml:space="preserve">. Phys. Chem. Chem. Phys. </w:t>
      </w:r>
      <w:r>
        <w:rPr>
          <w:b/>
          <w:bCs/>
          <w:sz w:val="24"/>
          <w:szCs w:val="24"/>
        </w:rPr>
        <w:t>22</w:t>
      </w:r>
      <w:r>
        <w:rPr>
          <w:sz w:val="24"/>
          <w:szCs w:val="24"/>
        </w:rPr>
        <w:t>, 9636-9646 (2020).</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J. </w:t>
      </w:r>
      <w:r>
        <w:rPr>
          <w:rFonts w:ascii="Times New Roman" w:hAnsi="Times New Roman" w:cs="Times New Roman"/>
          <w:sz w:val="24"/>
          <w:szCs w:val="24"/>
        </w:rPr>
        <w:t>A. Davies, M. W. D. Hanson-</w:t>
      </w:r>
      <w:r>
        <w:rPr>
          <w:rFonts w:ascii="Times New Roman" w:hAnsi="Times New Roman" w:cs="Times New Roman"/>
          <w:sz w:val="24"/>
          <w:szCs w:val="24"/>
          <w:lang w:eastAsia="en-GB"/>
        </w:rPr>
        <w:t>Heine, N. A. Besley, A. Shirley</w:t>
      </w:r>
      <w:r>
        <w:rPr>
          <w:rFonts w:ascii="Times New Roman" w:hAnsi="Times New Roman" w:cs="Times New Roman"/>
          <w:sz w:val="24"/>
          <w:szCs w:val="24"/>
        </w:rPr>
        <w:t xml:space="preserve">, J. </w:t>
      </w:r>
      <w:r>
        <w:rPr>
          <w:rFonts w:ascii="Times New Roman" w:hAnsi="Times New Roman" w:cs="Times New Roman"/>
          <w:sz w:val="24"/>
          <w:szCs w:val="24"/>
          <w:lang w:eastAsia="en-GB"/>
        </w:rPr>
        <w:t>Trowers</w:t>
      </w:r>
      <w:r>
        <w:rPr>
          <w:rFonts w:ascii="Times New Roman" w:hAnsi="Times New Roman" w:cs="Times New Roman"/>
          <w:sz w:val="24"/>
          <w:szCs w:val="24"/>
        </w:rPr>
        <w:t xml:space="preserve">, S. </w:t>
      </w:r>
      <w:r>
        <w:rPr>
          <w:rFonts w:ascii="Times New Roman" w:hAnsi="Times New Roman" w:cs="Times New Roman"/>
          <w:sz w:val="24"/>
          <w:szCs w:val="24"/>
          <w:lang w:eastAsia="en-GB"/>
        </w:rPr>
        <w:t>Yang</w:t>
      </w:r>
      <w:r>
        <w:rPr>
          <w:rFonts w:ascii="Times New Roman" w:hAnsi="Times New Roman" w:cs="Times New Roman"/>
          <w:sz w:val="24"/>
          <w:szCs w:val="24"/>
        </w:rPr>
        <w:t>,</w:t>
      </w:r>
      <w:r>
        <w:rPr>
          <w:rFonts w:ascii="Times New Roman" w:hAnsi="Times New Roman" w:cs="Times New Roman"/>
          <w:sz w:val="24"/>
          <w:szCs w:val="24"/>
          <w:lang w:eastAsia="en-GB"/>
        </w:rPr>
        <w:t xml:space="preserve"> and A. M. Ellis</w:t>
      </w:r>
      <w:r>
        <w:rPr>
          <w:rFonts w:ascii="Times New Roman" w:hAnsi="Times New Roman" w:cs="Times New Roman"/>
          <w:i/>
          <w:sz w:val="24"/>
          <w:szCs w:val="24"/>
          <w:lang w:eastAsia="en-GB"/>
        </w:rPr>
        <w:t>,</w:t>
      </w:r>
      <w:r>
        <w:rPr>
          <w:rFonts w:ascii="Times New Roman" w:hAnsi="Times New Roman" w:cs="Times New Roman"/>
          <w:sz w:val="24"/>
          <w:szCs w:val="24"/>
          <w:lang w:eastAsia="en-GB"/>
        </w:rPr>
        <w:t xml:space="preserve"> </w:t>
      </w:r>
      <w:r>
        <w:rPr>
          <w:rFonts w:ascii="Times New Roman" w:hAnsi="Times New Roman" w:cs="Times New Roman"/>
          <w:i/>
          <w:iCs/>
          <w:sz w:val="24"/>
          <w:szCs w:val="24"/>
        </w:rPr>
        <w:t>Dimers of acetic acid in helium nanodroplets.</w:t>
      </w:r>
      <w:r>
        <w:rPr>
          <w:rFonts w:ascii="Times New Roman" w:hAnsi="Times New Roman" w:cs="Times New Roman"/>
          <w:sz w:val="24"/>
          <w:szCs w:val="24"/>
        </w:rPr>
        <w:t xml:space="preserve"> Phys. Chem. Chem. Phys. </w:t>
      </w:r>
      <w:r>
        <w:rPr>
          <w:rFonts w:ascii="Times New Roman" w:hAnsi="Times New Roman" w:cs="Times New Roman"/>
          <w:b/>
          <w:bCs/>
          <w:sz w:val="24"/>
          <w:szCs w:val="24"/>
        </w:rPr>
        <w:t>21</w:t>
      </w:r>
      <w:r>
        <w:rPr>
          <w:rFonts w:ascii="Times New Roman" w:hAnsi="Times New Roman" w:cs="Times New Roman"/>
          <w:sz w:val="24"/>
          <w:szCs w:val="24"/>
        </w:rPr>
        <w:t>, 13950-13958 (2019).</w:t>
      </w:r>
    </w:p>
    <w:p w:rsidR="00E078E6" w:rsidRDefault="0054578D">
      <w:pPr>
        <w:pStyle w:val="ListParagraph"/>
        <w:numPr>
          <w:ilvl w:val="0"/>
          <w:numId w:val="1"/>
        </w:numPr>
        <w:shd w:val="clear" w:color="auto" w:fill="FFFFFF"/>
        <w:spacing w:after="120" w:line="360" w:lineRule="auto"/>
        <w:ind w:left="426" w:hanging="426"/>
        <w:jc w:val="both"/>
      </w:pPr>
      <w:r>
        <w:rPr>
          <w:rStyle w:val="LienInternet"/>
          <w:rFonts w:ascii="Times New Roman" w:hAnsi="Times New Roman" w:cs="Times New Roman"/>
          <w:color w:val="auto"/>
          <w:sz w:val="24"/>
          <w:szCs w:val="24"/>
          <w:u w:val="none"/>
        </w:rPr>
        <w:t>K. Liu</w:t>
      </w:r>
      <w:r>
        <w:rPr>
          <w:rFonts w:ascii="Times New Roman" w:hAnsi="Times New Roman" w:cs="Times New Roman"/>
          <w:sz w:val="24"/>
          <w:szCs w:val="24"/>
        </w:rPr>
        <w:t xml:space="preserve">, M. G. </w:t>
      </w:r>
      <w:hyperlink r:id="rId12" w:anchor="auth-M__G_-Brown" w:history="1">
        <w:r>
          <w:rPr>
            <w:rStyle w:val="LienInternet"/>
            <w:rFonts w:ascii="Times New Roman" w:hAnsi="Times New Roman" w:cs="Times New Roman"/>
            <w:color w:val="auto"/>
            <w:sz w:val="24"/>
            <w:szCs w:val="24"/>
            <w:u w:val="none"/>
          </w:rPr>
          <w:t>Brown</w:t>
        </w:r>
      </w:hyperlink>
      <w:r>
        <w:rPr>
          <w:rFonts w:ascii="Times New Roman" w:hAnsi="Times New Roman" w:cs="Times New Roman"/>
          <w:sz w:val="24"/>
          <w:szCs w:val="24"/>
        </w:rPr>
        <w:t xml:space="preserve">, C. </w:t>
      </w:r>
      <w:hyperlink r:id="rId13" w:anchor="auth-C_-Carter" w:history="1">
        <w:r>
          <w:rPr>
            <w:rStyle w:val="LienInternet"/>
            <w:rFonts w:ascii="Times New Roman" w:hAnsi="Times New Roman" w:cs="Times New Roman"/>
            <w:color w:val="auto"/>
            <w:sz w:val="24"/>
            <w:szCs w:val="24"/>
            <w:u w:val="none"/>
          </w:rPr>
          <w:t>Carter</w:t>
        </w:r>
      </w:hyperlink>
      <w:r>
        <w:rPr>
          <w:rFonts w:ascii="Times New Roman" w:hAnsi="Times New Roman" w:cs="Times New Roman"/>
          <w:sz w:val="24"/>
          <w:szCs w:val="24"/>
        </w:rPr>
        <w:t>, R. J. S</w:t>
      </w:r>
      <w:hyperlink r:id="rId14" w:anchor="auth-R__J_-Saykally" w:history="1">
        <w:r>
          <w:rPr>
            <w:rStyle w:val="LienInternet"/>
            <w:rFonts w:ascii="Times New Roman" w:hAnsi="Times New Roman" w:cs="Times New Roman"/>
            <w:color w:val="auto"/>
            <w:sz w:val="24"/>
            <w:szCs w:val="24"/>
            <w:u w:val="none"/>
          </w:rPr>
          <w:t>aykally</w:t>
        </w:r>
      </w:hyperlink>
      <w:r>
        <w:rPr>
          <w:rFonts w:ascii="Times New Roman" w:hAnsi="Times New Roman" w:cs="Times New Roman"/>
          <w:sz w:val="24"/>
          <w:szCs w:val="24"/>
        </w:rPr>
        <w:t xml:space="preserve">, </w:t>
      </w:r>
      <w:r>
        <w:rPr>
          <w:rFonts w:ascii="Times New Roman" w:hAnsi="Times New Roman" w:cs="Times New Roman"/>
          <w:sz w:val="24"/>
          <w:szCs w:val="24"/>
        </w:rPr>
        <w:t xml:space="preserve">J. K. </w:t>
      </w:r>
      <w:hyperlink r:id="rId15" w:anchor="auth-J__K_-Gregory" w:history="1">
        <w:r>
          <w:rPr>
            <w:rStyle w:val="LienInternet"/>
            <w:rFonts w:ascii="Times New Roman" w:hAnsi="Times New Roman" w:cs="Times New Roman"/>
            <w:color w:val="auto"/>
            <w:sz w:val="24"/>
            <w:szCs w:val="24"/>
            <w:u w:val="none"/>
          </w:rPr>
          <w:t>Gregory</w:t>
        </w:r>
      </w:hyperlink>
      <w:r>
        <w:rPr>
          <w:rFonts w:ascii="Times New Roman" w:hAnsi="Times New Roman" w:cs="Times New Roman"/>
          <w:sz w:val="24"/>
          <w:szCs w:val="24"/>
        </w:rPr>
        <w:t xml:space="preserve">, and D. C. </w:t>
      </w:r>
      <w:hyperlink r:id="rId16" w:anchor="auth-D__C_-Clary" w:history="1">
        <w:r>
          <w:rPr>
            <w:rStyle w:val="LienInternet"/>
            <w:rFonts w:ascii="Times New Roman" w:hAnsi="Times New Roman" w:cs="Times New Roman"/>
            <w:color w:val="auto"/>
            <w:sz w:val="24"/>
            <w:szCs w:val="24"/>
            <w:u w:val="none"/>
          </w:rPr>
          <w:t>Clary</w:t>
        </w:r>
      </w:hyperlink>
      <w:r>
        <w:rPr>
          <w:rFonts w:ascii="Times New Roman" w:hAnsi="Times New Roman" w:cs="Times New Roman"/>
          <w:sz w:val="24"/>
          <w:szCs w:val="24"/>
        </w:rPr>
        <w:t xml:space="preserve">,  </w:t>
      </w:r>
      <w:r>
        <w:rPr>
          <w:rFonts w:ascii="Times New Roman" w:eastAsia="Times New Roman" w:hAnsi="Times New Roman" w:cs="Times New Roman"/>
          <w:bCs/>
          <w:i/>
          <w:iCs/>
          <w:kern w:val="2"/>
          <w:sz w:val="24"/>
          <w:szCs w:val="24"/>
          <w:lang w:eastAsia="en-GB"/>
        </w:rPr>
        <w:t>Characterization of a cage form of the water hexamer</w:t>
      </w:r>
      <w:r>
        <w:rPr>
          <w:rFonts w:ascii="Times New Roman" w:eastAsia="Times New Roman" w:hAnsi="Times New Roman" w:cs="Times New Roman"/>
          <w:bCs/>
          <w:kern w:val="2"/>
          <w:sz w:val="24"/>
          <w:szCs w:val="24"/>
          <w:lang w:eastAsia="en-GB"/>
        </w:rPr>
        <w:t>. Nature (Londo</w:t>
      </w:r>
      <w:r>
        <w:rPr>
          <w:rFonts w:ascii="Times New Roman" w:eastAsia="Times New Roman" w:hAnsi="Times New Roman" w:cs="Times New Roman"/>
          <w:bCs/>
          <w:kern w:val="2"/>
          <w:sz w:val="24"/>
          <w:szCs w:val="24"/>
          <w:lang w:eastAsia="en-GB"/>
        </w:rPr>
        <w:t xml:space="preserve">n) </w:t>
      </w:r>
      <w:r>
        <w:rPr>
          <w:rFonts w:ascii="Times New Roman" w:eastAsia="Times New Roman" w:hAnsi="Times New Roman" w:cs="Times New Roman"/>
          <w:b/>
          <w:bCs/>
          <w:kern w:val="2"/>
          <w:sz w:val="24"/>
          <w:szCs w:val="24"/>
          <w:lang w:eastAsia="en-GB"/>
        </w:rPr>
        <w:t>381</w:t>
      </w:r>
      <w:r>
        <w:rPr>
          <w:rFonts w:ascii="Times New Roman" w:eastAsia="Times New Roman" w:hAnsi="Times New Roman" w:cs="Times New Roman"/>
          <w:kern w:val="2"/>
          <w:sz w:val="24"/>
          <w:szCs w:val="24"/>
          <w:lang w:eastAsia="en-GB"/>
        </w:rPr>
        <w:t>, 501-503 (1996).</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eastAsia="Times New Roman" w:hAnsi="Times New Roman" w:cs="Times New Roman"/>
          <w:bCs/>
          <w:kern w:val="2"/>
          <w:sz w:val="24"/>
          <w:szCs w:val="24"/>
          <w:lang w:eastAsia="en-GB"/>
        </w:rPr>
        <w:t xml:space="preserve">P. Rodziewicz and N. L. Doltsinis, </w:t>
      </w:r>
      <w:r>
        <w:rPr>
          <w:rFonts w:ascii="Times New Roman" w:eastAsia="Times New Roman" w:hAnsi="Times New Roman" w:cs="Times New Roman"/>
          <w:bCs/>
          <w:i/>
          <w:iCs/>
          <w:kern w:val="2"/>
          <w:sz w:val="24"/>
          <w:szCs w:val="24"/>
          <w:lang w:eastAsia="en-GB"/>
        </w:rPr>
        <w:t>Formic Acid Dimerization: Evidence for Species Diversity from First Principles Simulations</w:t>
      </w:r>
      <w:r>
        <w:rPr>
          <w:rFonts w:ascii="Times New Roman" w:eastAsia="Times New Roman" w:hAnsi="Times New Roman" w:cs="Times New Roman"/>
          <w:bCs/>
          <w:kern w:val="2"/>
          <w:sz w:val="24"/>
          <w:szCs w:val="24"/>
          <w:lang w:eastAsia="en-GB"/>
        </w:rPr>
        <w:t xml:space="preserve">. </w:t>
      </w:r>
      <w:r>
        <w:rPr>
          <w:rFonts w:ascii="Times New Roman" w:eastAsia="Times New Roman" w:hAnsi="Times New Roman" w:cs="Times New Roman"/>
          <w:kern w:val="2"/>
          <w:sz w:val="24"/>
          <w:szCs w:val="24"/>
          <w:lang w:eastAsia="en-GB"/>
        </w:rPr>
        <w:t>J. Phys. Chem. A</w:t>
      </w:r>
      <w:r>
        <w:rPr>
          <w:rFonts w:ascii="Times New Roman" w:eastAsia="Times New Roman" w:hAnsi="Times New Roman" w:cs="Times New Roman"/>
          <w:b/>
          <w:bCs/>
          <w:kern w:val="2"/>
          <w:sz w:val="24"/>
          <w:szCs w:val="24"/>
          <w:lang w:eastAsia="en-GB"/>
        </w:rPr>
        <w:t xml:space="preserve"> 113</w:t>
      </w:r>
      <w:r>
        <w:rPr>
          <w:rFonts w:ascii="Times New Roman" w:eastAsia="Times New Roman" w:hAnsi="Times New Roman" w:cs="Times New Roman"/>
          <w:kern w:val="2"/>
          <w:sz w:val="24"/>
          <w:szCs w:val="24"/>
          <w:lang w:eastAsia="en-GB"/>
        </w:rPr>
        <w:t>, 6266-6274 (2009).</w:t>
      </w:r>
    </w:p>
    <w:p w:rsidR="00E078E6" w:rsidRDefault="0054578D">
      <w:pPr>
        <w:pStyle w:val="ListParagraph"/>
        <w:numPr>
          <w:ilvl w:val="0"/>
          <w:numId w:val="1"/>
        </w:numPr>
        <w:spacing w:after="120" w:line="360" w:lineRule="auto"/>
        <w:ind w:left="425" w:hanging="425"/>
        <w:jc w:val="both"/>
      </w:pPr>
      <w:r>
        <w:rPr>
          <w:rStyle w:val="LienInternet"/>
          <w:rFonts w:ascii="Times New Roman" w:hAnsi="Times New Roman" w:cs="Times New Roman"/>
          <w:color w:val="auto"/>
          <w:sz w:val="24"/>
          <w:szCs w:val="24"/>
          <w:u w:val="none"/>
        </w:rPr>
        <w:t>Y. Maréchal</w:t>
      </w:r>
      <w:r>
        <w:rPr>
          <w:rFonts w:ascii="Times New Roman" w:hAnsi="Times New Roman" w:cs="Times New Roman"/>
          <w:sz w:val="24"/>
          <w:szCs w:val="24"/>
        </w:rPr>
        <w:t xml:space="preserve">, </w:t>
      </w:r>
      <w:r>
        <w:rPr>
          <w:rFonts w:ascii="Times New Roman" w:hAnsi="Times New Roman" w:cs="Times New Roman"/>
          <w:i/>
          <w:iCs/>
          <w:sz w:val="24"/>
          <w:szCs w:val="24"/>
        </w:rPr>
        <w:t>IR spectra of carboxylic acids in the gas phase: A q</w:t>
      </w:r>
      <w:r>
        <w:rPr>
          <w:rFonts w:ascii="Times New Roman" w:hAnsi="Times New Roman" w:cs="Times New Roman"/>
          <w:i/>
          <w:iCs/>
          <w:sz w:val="24"/>
          <w:szCs w:val="24"/>
        </w:rPr>
        <w:t>uantitative reinvestigation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 Chem. Phys.</w:t>
      </w:r>
      <w:r>
        <w:rPr>
          <w:rFonts w:ascii="Times New Roman" w:hAnsi="Times New Roman" w:cs="Times New Roman"/>
          <w:i/>
          <w:iCs/>
          <w:sz w:val="24"/>
          <w:szCs w:val="24"/>
        </w:rPr>
        <w:t xml:space="preserve"> </w:t>
      </w:r>
      <w:r>
        <w:rPr>
          <w:rFonts w:ascii="Times New Roman" w:hAnsi="Times New Roman" w:cs="Times New Roman"/>
          <w:b/>
          <w:bCs/>
          <w:sz w:val="24"/>
          <w:szCs w:val="24"/>
        </w:rPr>
        <w:t>87</w:t>
      </w:r>
      <w:r>
        <w:rPr>
          <w:rFonts w:ascii="Times New Roman" w:hAnsi="Times New Roman" w:cs="Times New Roman"/>
          <w:sz w:val="24"/>
          <w:szCs w:val="24"/>
        </w:rPr>
        <w:t>, 6344-6353 (1987).</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I. Nahringbauer, </w:t>
      </w:r>
      <w:r>
        <w:rPr>
          <w:rFonts w:ascii="Times New Roman" w:hAnsi="Times New Roman" w:cs="Times New Roman"/>
          <w:i/>
          <w:iCs/>
          <w:sz w:val="24"/>
          <w:szCs w:val="24"/>
        </w:rPr>
        <w:t>Hydrogen bond studies. 39. Reinvestigation of crystal structures of acetic acid (at +5 degrees C and -190 degrees C)</w:t>
      </w:r>
      <w:r>
        <w:rPr>
          <w:rFonts w:ascii="Times New Roman" w:hAnsi="Times New Roman" w:cs="Times New Roman"/>
          <w:sz w:val="24"/>
          <w:szCs w:val="24"/>
        </w:rPr>
        <w:t xml:space="preserve">. Acta Chem. Scand. </w:t>
      </w:r>
      <w:r>
        <w:rPr>
          <w:rFonts w:ascii="Times New Roman" w:hAnsi="Times New Roman" w:cs="Times New Roman"/>
          <w:b/>
          <w:bCs/>
          <w:sz w:val="24"/>
          <w:szCs w:val="24"/>
        </w:rPr>
        <w:t>24</w:t>
      </w:r>
      <w:r>
        <w:rPr>
          <w:rFonts w:ascii="Times New Roman" w:hAnsi="Times New Roman" w:cs="Times New Roman"/>
          <w:sz w:val="24"/>
          <w:szCs w:val="24"/>
        </w:rPr>
        <w:t>, 453-462 (1970).</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I. Bertagnolli, </w:t>
      </w:r>
      <w:r>
        <w:rPr>
          <w:rFonts w:ascii="Times New Roman" w:hAnsi="Times New Roman" w:cs="Times New Roman"/>
          <w:i/>
          <w:iCs/>
          <w:sz w:val="24"/>
          <w:szCs w:val="24"/>
        </w:rPr>
        <w:t>The structure of liquid acetic-acid – an interpretation of neutron-diffraction results by geometrical models</w:t>
      </w:r>
      <w:r>
        <w:rPr>
          <w:rFonts w:ascii="Times New Roman" w:hAnsi="Times New Roman" w:cs="Times New Roman"/>
          <w:sz w:val="24"/>
          <w:szCs w:val="24"/>
        </w:rPr>
        <w:t>. Chem. Phys. Lett.</w:t>
      </w:r>
      <w:r>
        <w:rPr>
          <w:rFonts w:ascii="Times New Roman" w:hAnsi="Times New Roman" w:cs="Times New Roman"/>
          <w:i/>
          <w:iCs/>
          <w:sz w:val="24"/>
          <w:szCs w:val="24"/>
        </w:rPr>
        <w:t xml:space="preserve"> </w:t>
      </w:r>
      <w:r>
        <w:rPr>
          <w:rFonts w:ascii="Times New Roman" w:hAnsi="Times New Roman" w:cs="Times New Roman"/>
          <w:b/>
          <w:bCs/>
          <w:sz w:val="24"/>
          <w:szCs w:val="24"/>
        </w:rPr>
        <w:t>93</w:t>
      </w:r>
      <w:r>
        <w:rPr>
          <w:rFonts w:ascii="Times New Roman" w:hAnsi="Times New Roman" w:cs="Times New Roman"/>
          <w:sz w:val="24"/>
          <w:szCs w:val="24"/>
        </w:rPr>
        <w:t xml:space="preserve">, 287-292 (1982).. </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T. Nakabayashi, K. Kosugi, and N. Nishi, </w:t>
      </w:r>
      <w:r>
        <w:rPr>
          <w:rFonts w:ascii="Times New Roman" w:hAnsi="Times New Roman" w:cs="Times New Roman"/>
          <w:i/>
          <w:iCs/>
          <w:sz w:val="24"/>
          <w:szCs w:val="24"/>
        </w:rPr>
        <w:t>Liquid structure of acetic acid studied by Raman spectroscopy and</w:t>
      </w:r>
      <w:r>
        <w:rPr>
          <w:rFonts w:ascii="Times New Roman" w:hAnsi="Times New Roman" w:cs="Times New Roman"/>
          <w:i/>
          <w:iCs/>
          <w:sz w:val="24"/>
          <w:szCs w:val="24"/>
        </w:rPr>
        <w:t xml:space="preserve"> ab initio molecular orbital calculations</w:t>
      </w:r>
      <w:r>
        <w:rPr>
          <w:rFonts w:ascii="Times New Roman" w:hAnsi="Times New Roman" w:cs="Times New Roman"/>
          <w:sz w:val="24"/>
          <w:szCs w:val="24"/>
        </w:rPr>
        <w:t>. J. Phys. Chem. A</w:t>
      </w:r>
      <w:r>
        <w:rPr>
          <w:rFonts w:ascii="Times New Roman" w:hAnsi="Times New Roman" w:cs="Times New Roman"/>
          <w:i/>
          <w:iCs/>
          <w:sz w:val="24"/>
          <w:szCs w:val="24"/>
        </w:rPr>
        <w:t xml:space="preserve"> </w:t>
      </w:r>
      <w:r>
        <w:rPr>
          <w:rFonts w:ascii="Times New Roman" w:hAnsi="Times New Roman" w:cs="Times New Roman"/>
          <w:b/>
          <w:bCs/>
          <w:sz w:val="24"/>
          <w:szCs w:val="24"/>
        </w:rPr>
        <w:t>103</w:t>
      </w:r>
      <w:r>
        <w:rPr>
          <w:rFonts w:ascii="Times New Roman" w:hAnsi="Times New Roman" w:cs="Times New Roman"/>
          <w:sz w:val="24"/>
          <w:szCs w:val="24"/>
        </w:rPr>
        <w:t xml:space="preserve">, 8595-8603 (1999). </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M. Lütgens, F. Friedriszik, and S. Lochbrunner, </w:t>
      </w:r>
      <w:r>
        <w:rPr>
          <w:rFonts w:ascii="Times New Roman" w:hAnsi="Times New Roman" w:cs="Times New Roman"/>
          <w:i/>
          <w:iCs/>
          <w:sz w:val="24"/>
          <w:szCs w:val="24"/>
        </w:rPr>
        <w:t>Direct observation of the cyclic dimer in liquid acetic by probing the C=O vibration with ultrafast coherent Raman spectrosc</w:t>
      </w:r>
      <w:r>
        <w:rPr>
          <w:rFonts w:ascii="Times New Roman" w:hAnsi="Times New Roman" w:cs="Times New Roman"/>
          <w:i/>
          <w:iCs/>
          <w:sz w:val="24"/>
          <w:szCs w:val="24"/>
        </w:rPr>
        <w:t>opy.</w:t>
      </w:r>
      <w:r>
        <w:rPr>
          <w:rFonts w:ascii="Times New Roman" w:hAnsi="Times New Roman" w:cs="Times New Roman"/>
          <w:sz w:val="24"/>
          <w:szCs w:val="24"/>
        </w:rPr>
        <w:t xml:space="preserve"> Phys. Chem. Chem. Phys.</w:t>
      </w:r>
      <w:r>
        <w:rPr>
          <w:rFonts w:ascii="Times New Roman" w:hAnsi="Times New Roman" w:cs="Times New Roman"/>
          <w:i/>
          <w:iCs/>
          <w:sz w:val="24"/>
          <w:szCs w:val="24"/>
        </w:rPr>
        <w:t xml:space="preserve"> </w:t>
      </w:r>
      <w:r>
        <w:rPr>
          <w:rFonts w:ascii="Times New Roman" w:hAnsi="Times New Roman" w:cs="Times New Roman"/>
          <w:b/>
          <w:bCs/>
          <w:sz w:val="24"/>
          <w:szCs w:val="24"/>
        </w:rPr>
        <w:t>16</w:t>
      </w:r>
      <w:r>
        <w:rPr>
          <w:rFonts w:ascii="Times New Roman" w:hAnsi="Times New Roman" w:cs="Times New Roman"/>
          <w:i/>
          <w:iCs/>
          <w:sz w:val="24"/>
          <w:szCs w:val="24"/>
        </w:rPr>
        <w:t xml:space="preserve">, </w:t>
      </w:r>
      <w:r>
        <w:rPr>
          <w:rFonts w:ascii="Times New Roman" w:hAnsi="Times New Roman" w:cs="Times New Roman"/>
          <w:sz w:val="24"/>
          <w:szCs w:val="24"/>
        </w:rPr>
        <w:t>18010-18016 (2014).</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N. Lumbrosobader, C. Coupry, D. Baron, and D. H. Clague, </w:t>
      </w:r>
      <w:r>
        <w:rPr>
          <w:rFonts w:ascii="Times New Roman" w:hAnsi="Times New Roman" w:cs="Times New Roman"/>
          <w:i/>
          <w:iCs/>
          <w:sz w:val="24"/>
          <w:szCs w:val="24"/>
        </w:rPr>
        <w:t>Dimerization of carboxylic acids: a vapor-phase NMR study.</w:t>
      </w:r>
      <w:r>
        <w:rPr>
          <w:rFonts w:ascii="Times New Roman" w:hAnsi="Times New Roman" w:cs="Times New Roman"/>
          <w:sz w:val="24"/>
          <w:szCs w:val="24"/>
        </w:rPr>
        <w:t xml:space="preserve"> J. Magn. Reson. </w:t>
      </w:r>
      <w:r>
        <w:rPr>
          <w:rFonts w:ascii="Times New Roman" w:hAnsi="Times New Roman" w:cs="Times New Roman"/>
          <w:b/>
          <w:bCs/>
          <w:sz w:val="24"/>
          <w:szCs w:val="24"/>
        </w:rPr>
        <w:t>17</w:t>
      </w:r>
      <w:r>
        <w:rPr>
          <w:rFonts w:ascii="Times New Roman" w:hAnsi="Times New Roman" w:cs="Times New Roman"/>
          <w:sz w:val="24"/>
          <w:szCs w:val="24"/>
        </w:rPr>
        <w:t xml:space="preserve">, 386-392 (1975). </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O. Socha and M. Dracinsky, </w:t>
      </w:r>
      <w:r>
        <w:rPr>
          <w:rFonts w:ascii="Times New Roman" w:hAnsi="Times New Roman" w:cs="Times New Roman"/>
          <w:i/>
          <w:iCs/>
          <w:sz w:val="24"/>
          <w:szCs w:val="24"/>
        </w:rPr>
        <w:t xml:space="preserve">Dimerization of acetic </w:t>
      </w:r>
      <w:r>
        <w:rPr>
          <w:rFonts w:ascii="Times New Roman" w:hAnsi="Times New Roman" w:cs="Times New Roman"/>
          <w:i/>
          <w:iCs/>
          <w:sz w:val="24"/>
          <w:szCs w:val="24"/>
        </w:rPr>
        <w:t>acid in the gas phase – NMR experiments and quantum-chemical calculations</w:t>
      </w:r>
      <w:r>
        <w:rPr>
          <w:rFonts w:ascii="Times New Roman" w:hAnsi="Times New Roman" w:cs="Times New Roman"/>
          <w:sz w:val="24"/>
          <w:szCs w:val="24"/>
        </w:rPr>
        <w:t xml:space="preserve">. Molecules, </w:t>
      </w:r>
      <w:r>
        <w:rPr>
          <w:rFonts w:ascii="Times New Roman" w:hAnsi="Times New Roman" w:cs="Times New Roman"/>
          <w:b/>
          <w:bCs/>
          <w:sz w:val="24"/>
          <w:szCs w:val="24"/>
        </w:rPr>
        <w:t>25</w:t>
      </w:r>
      <w:r>
        <w:rPr>
          <w:rFonts w:ascii="Times New Roman" w:hAnsi="Times New Roman" w:cs="Times New Roman"/>
          <w:sz w:val="24"/>
          <w:szCs w:val="24"/>
        </w:rPr>
        <w:t xml:space="preserve">, 2150 (2020). </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hAnsi="Times New Roman" w:cs="Times New Roman"/>
          <w:sz w:val="24"/>
          <w:szCs w:val="24"/>
        </w:rPr>
        <w:t xml:space="preserve">F. Uhl and D. Marx, </w:t>
      </w:r>
      <w:r>
        <w:rPr>
          <w:rFonts w:ascii="Times New Roman" w:hAnsi="Times New Roman" w:cs="Times New Roman"/>
          <w:i/>
          <w:iCs/>
          <w:sz w:val="24"/>
          <w:szCs w:val="24"/>
        </w:rPr>
        <w:t>Helium Tagging of Protonated Methane in Messenger Spectroscopy: Does it Interfere with the Fluxionality of CH</w:t>
      </w:r>
      <w:r>
        <w:rPr>
          <w:rFonts w:ascii="Times New Roman" w:hAnsi="Times New Roman" w:cs="Times New Roman"/>
          <w:i/>
          <w:iCs/>
          <w:sz w:val="24"/>
          <w:szCs w:val="24"/>
          <w:vertAlign w:val="subscript"/>
        </w:rPr>
        <w:t>5</w:t>
      </w:r>
      <w:r>
        <w:rPr>
          <w:rFonts w:ascii="Times New Roman" w:hAnsi="Times New Roman" w:cs="Times New Roman"/>
          <w:i/>
          <w:iCs/>
          <w:sz w:val="24"/>
          <w:szCs w:val="24"/>
          <w:vertAlign w:val="superscript"/>
        </w:rPr>
        <w:t>+</w:t>
      </w:r>
      <w:r>
        <w:rPr>
          <w:rFonts w:ascii="Times New Roman" w:hAnsi="Times New Roman" w:cs="Times New Roman"/>
          <w:i/>
          <w:iCs/>
          <w:sz w:val="24"/>
          <w:szCs w:val="24"/>
        </w:rPr>
        <w:t>?</w:t>
      </w:r>
      <w:r>
        <w:rPr>
          <w:rFonts w:ascii="Times New Roman" w:hAnsi="Times New Roman" w:cs="Times New Roman"/>
          <w:sz w:val="24"/>
          <w:szCs w:val="24"/>
        </w:rPr>
        <w:t xml:space="preserve"> Angew. Chem. Int. E</w:t>
      </w:r>
      <w:r>
        <w:rPr>
          <w:rFonts w:ascii="Times New Roman" w:hAnsi="Times New Roman" w:cs="Times New Roman"/>
          <w:sz w:val="24"/>
          <w:szCs w:val="24"/>
        </w:rPr>
        <w:t>d.</w:t>
      </w:r>
      <w:r>
        <w:rPr>
          <w:rFonts w:ascii="Times New Roman" w:hAnsi="Times New Roman" w:cs="Times New Roman"/>
          <w:i/>
          <w:iCs/>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14792-14795 (2018).</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hAnsi="Times New Roman" w:cs="Times New Roman"/>
          <w:sz w:val="24"/>
          <w:szCs w:val="24"/>
        </w:rPr>
        <w:t xml:space="preserve">A. Castillo-Garcia, A. W. Hauser, M. P. de Lara-Castells, and P. A. Villareal, </w:t>
      </w:r>
      <w:r>
        <w:rPr>
          <w:rFonts w:ascii="Times New Roman" w:hAnsi="Times New Roman" w:cs="Times New Roman"/>
          <w:i/>
          <w:iCs/>
          <w:sz w:val="24"/>
          <w:szCs w:val="24"/>
        </w:rPr>
        <w:t>Path Integral Molecular Dynamics Simulation of a Harpoon-Type Redox Reaction in a Helium Nanodroplet</w:t>
      </w:r>
      <w:r>
        <w:rPr>
          <w:rFonts w:ascii="Times New Roman" w:hAnsi="Times New Roman" w:cs="Times New Roman"/>
          <w:sz w:val="24"/>
          <w:szCs w:val="24"/>
        </w:rPr>
        <w:t>, Molecules</w:t>
      </w:r>
      <w:r>
        <w:rPr>
          <w:rFonts w:ascii="Times New Roman" w:hAnsi="Times New Roman" w:cs="Times New Roman"/>
          <w:i/>
          <w:iCs/>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5783 (2021).</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hAnsi="Times New Roman" w:cs="Times New Roman"/>
          <w:sz w:val="24"/>
          <w:szCs w:val="24"/>
        </w:rPr>
        <w:t>F. Calvo, E. Yurtseve</w:t>
      </w:r>
      <w:r>
        <w:rPr>
          <w:rFonts w:ascii="Times New Roman" w:hAnsi="Times New Roman" w:cs="Times New Roman"/>
          <w:sz w:val="24"/>
          <w:szCs w:val="24"/>
        </w:rPr>
        <w:t xml:space="preserve">r, and Ö Birer, </w:t>
      </w:r>
      <w:r>
        <w:rPr>
          <w:rFonts w:ascii="Times New Roman" w:hAnsi="Times New Roman" w:cs="Times New Roman"/>
          <w:i/>
          <w:iCs/>
          <w:sz w:val="24"/>
          <w:szCs w:val="24"/>
        </w:rPr>
        <w:t>Possible Formation of Metastable PAH Dimers upon Pickup by Helium Droplets</w:t>
      </w:r>
      <w:r>
        <w:rPr>
          <w:rFonts w:ascii="Times New Roman" w:hAnsi="Times New Roman" w:cs="Times New Roman"/>
          <w:sz w:val="24"/>
          <w:szCs w:val="24"/>
        </w:rPr>
        <w:t>, J. Phys. Chem. A</w:t>
      </w:r>
      <w:r>
        <w:rPr>
          <w:rFonts w:ascii="Times New Roman" w:hAnsi="Times New Roman" w:cs="Times New Roman"/>
          <w:i/>
          <w:iCs/>
          <w:sz w:val="24"/>
          <w:szCs w:val="24"/>
        </w:rPr>
        <w:t xml:space="preserve"> </w:t>
      </w:r>
      <w:r>
        <w:rPr>
          <w:rFonts w:ascii="Times New Roman" w:hAnsi="Times New Roman" w:cs="Times New Roman"/>
          <w:b/>
          <w:bCs/>
          <w:sz w:val="24"/>
          <w:szCs w:val="24"/>
        </w:rPr>
        <w:t>120</w:t>
      </w:r>
      <w:r>
        <w:rPr>
          <w:rFonts w:ascii="Times New Roman" w:hAnsi="Times New Roman" w:cs="Times New Roman"/>
          <w:sz w:val="24"/>
          <w:szCs w:val="24"/>
        </w:rPr>
        <w:t>, 1727-1736 (2016).</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hAnsi="Times New Roman" w:cs="Times New Roman"/>
          <w:sz w:val="24"/>
          <w:szCs w:val="24"/>
        </w:rPr>
        <w:t xml:space="preserve">F. Calvo, and E. Yurtsever, </w:t>
      </w:r>
      <w:r>
        <w:rPr>
          <w:rFonts w:ascii="Times New Roman" w:hAnsi="Times New Roman" w:cs="Times New Roman"/>
          <w:i/>
          <w:iCs/>
          <w:sz w:val="24"/>
          <w:szCs w:val="24"/>
        </w:rPr>
        <w:t>The metastable structures of anthracene-argon clusters inside helium nanodroplets</w:t>
      </w:r>
      <w:r>
        <w:rPr>
          <w:rFonts w:ascii="Times New Roman" w:hAnsi="Times New Roman" w:cs="Times New Roman"/>
          <w:sz w:val="24"/>
          <w:szCs w:val="24"/>
        </w:rPr>
        <w:t xml:space="preserve">, Theor. Chem. </w:t>
      </w:r>
      <w:r>
        <w:rPr>
          <w:rFonts w:ascii="Times New Roman" w:hAnsi="Times New Roman" w:cs="Times New Roman"/>
          <w:sz w:val="24"/>
          <w:szCs w:val="24"/>
        </w:rPr>
        <w:t>Acc.</w:t>
      </w:r>
      <w:r>
        <w:rPr>
          <w:rFonts w:ascii="Times New Roman" w:hAnsi="Times New Roman" w:cs="Times New Roman"/>
          <w:i/>
          <w:iCs/>
          <w:sz w:val="24"/>
          <w:szCs w:val="24"/>
        </w:rPr>
        <w:t xml:space="preserve"> </w:t>
      </w:r>
      <w:r>
        <w:rPr>
          <w:rFonts w:ascii="Times New Roman" w:hAnsi="Times New Roman" w:cs="Times New Roman"/>
          <w:b/>
          <w:bCs/>
          <w:sz w:val="24"/>
          <w:szCs w:val="24"/>
        </w:rPr>
        <w:t>140</w:t>
      </w:r>
      <w:r>
        <w:rPr>
          <w:rFonts w:ascii="Times New Roman" w:hAnsi="Times New Roman" w:cs="Times New Roman"/>
          <w:sz w:val="24"/>
          <w:szCs w:val="24"/>
        </w:rPr>
        <w:t>, 21 (2021).</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C. Leidlmair, Y. Wang, P. Bartl, H. Schöbel, S. Denifl, M. Probst, M. Alcami, F.Martin, H. Zettergren, K. Hansen, O. Echt and P. Scheier, </w:t>
      </w:r>
      <w:r>
        <w:rPr>
          <w:rFonts w:ascii="Times New Roman" w:hAnsi="Times New Roman" w:cs="Times New Roman"/>
          <w:i/>
          <w:iCs/>
          <w:sz w:val="24"/>
          <w:szCs w:val="24"/>
        </w:rPr>
        <w:t>Structures, Energetics, and Dynamics of Helium Adsorbed on Isolated Fullerene Ions</w:t>
      </w:r>
      <w:r>
        <w:rPr>
          <w:rFonts w:ascii="Times New Roman" w:hAnsi="Times New Roman" w:cs="Times New Roman"/>
          <w:sz w:val="24"/>
          <w:szCs w:val="24"/>
        </w:rPr>
        <w:t>,</w:t>
      </w:r>
      <w:r>
        <w:rPr>
          <w:rFonts w:ascii="Times New Roman" w:hAnsi="Times New Roman" w:cs="Times New Roman"/>
          <w:i/>
          <w:iCs/>
          <w:sz w:val="24"/>
          <w:szCs w:val="24"/>
        </w:rPr>
        <w:t xml:space="preserve"> Phys. Rev. Le</w:t>
      </w:r>
      <w:r>
        <w:rPr>
          <w:rFonts w:ascii="Times New Roman" w:hAnsi="Times New Roman" w:cs="Times New Roman"/>
          <w:i/>
          <w:iCs/>
          <w:sz w:val="24"/>
          <w:szCs w:val="24"/>
        </w:rPr>
        <w:t xml:space="preserve">tt. </w:t>
      </w:r>
      <w:r>
        <w:rPr>
          <w:rFonts w:ascii="Times New Roman" w:hAnsi="Times New Roman" w:cs="Times New Roman"/>
          <w:b/>
          <w:bCs/>
          <w:sz w:val="24"/>
          <w:szCs w:val="24"/>
        </w:rPr>
        <w:t>108</w:t>
      </w:r>
      <w:r>
        <w:rPr>
          <w:rFonts w:ascii="Times New Roman" w:hAnsi="Times New Roman" w:cs="Times New Roman"/>
          <w:sz w:val="24"/>
          <w:szCs w:val="24"/>
        </w:rPr>
        <w:t>, 076101 (2012).</w:t>
      </w:r>
    </w:p>
    <w:p w:rsidR="00E078E6" w:rsidRDefault="0054578D">
      <w:pPr>
        <w:pStyle w:val="ListParagraph"/>
        <w:numPr>
          <w:ilvl w:val="0"/>
          <w:numId w:val="1"/>
        </w:numPr>
        <w:shd w:val="clear" w:color="auto" w:fill="FFFFFF"/>
        <w:spacing w:after="120" w:line="360" w:lineRule="auto"/>
        <w:ind w:left="426" w:hanging="426"/>
        <w:jc w:val="both"/>
      </w:pPr>
      <w:r>
        <w:rPr>
          <w:rFonts w:ascii="Times New Roman" w:hAnsi="Times New Roman" w:cs="Times New Roman"/>
          <w:sz w:val="24"/>
          <w:szCs w:val="24"/>
        </w:rPr>
        <w:t xml:space="preserve">A. Volk, P. Thaler, D. Knez, A. W. Hauser, J. Steurer, W. Grogger, F. Hofer, and W. E. Ernst, </w:t>
      </w:r>
      <w:r>
        <w:rPr>
          <w:rFonts w:ascii="Times New Roman" w:hAnsi="Times New Roman" w:cs="Times New Roman"/>
          <w:i/>
          <w:iCs/>
          <w:sz w:val="24"/>
          <w:szCs w:val="24"/>
        </w:rPr>
        <w:t>The impact of doping rates on the morphologies of silver and gold nanowires grown in helium nanodroplets</w:t>
      </w:r>
      <w:r>
        <w:rPr>
          <w:rFonts w:ascii="Times New Roman" w:hAnsi="Times New Roman" w:cs="Times New Roman"/>
          <w:sz w:val="24"/>
          <w:szCs w:val="24"/>
        </w:rPr>
        <w:t>, Phys. Chem. Chem. Phys.</w:t>
      </w:r>
      <w:r>
        <w:rPr>
          <w:rFonts w:ascii="Times New Roman" w:hAnsi="Times New Roman" w:cs="Times New Roman"/>
          <w:i/>
          <w:iCs/>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1451</w:t>
      </w:r>
      <w:r>
        <w:rPr>
          <w:rFonts w:ascii="Times New Roman" w:hAnsi="Times New Roman" w:cs="Times New Roman"/>
          <w:sz w:val="24"/>
          <w:szCs w:val="24"/>
        </w:rPr>
        <w:t>-1459 (2016).</w:t>
      </w:r>
    </w:p>
    <w:p w:rsidR="00E078E6" w:rsidRDefault="0054578D">
      <w:pPr>
        <w:pStyle w:val="ListParagraph"/>
        <w:numPr>
          <w:ilvl w:val="0"/>
          <w:numId w:val="1"/>
        </w:numPr>
        <w:spacing w:after="120" w:line="360" w:lineRule="auto"/>
        <w:ind w:left="425" w:hanging="425"/>
        <w:jc w:val="both"/>
      </w:pPr>
      <w:r>
        <w:rPr>
          <w:rFonts w:ascii="Times New Roman" w:hAnsi="Times New Roman" w:cs="Times New Roman"/>
          <w:sz w:val="24"/>
          <w:szCs w:val="24"/>
        </w:rPr>
        <w:t xml:space="preserve">J. Wang, P. Cieplak, and K. A. Kollman, </w:t>
      </w:r>
      <w:r>
        <w:rPr>
          <w:rFonts w:ascii="Times New Roman" w:hAnsi="Times New Roman" w:cs="Times New Roman"/>
          <w:i/>
          <w:iCs/>
          <w:sz w:val="24"/>
          <w:szCs w:val="24"/>
        </w:rPr>
        <w:t>How well does a Restrained Electrostatic potential (RESP) Model Perform in Calculating Conformational Energies of Organic and Biological Molecules?</w:t>
      </w:r>
      <w:r>
        <w:rPr>
          <w:rFonts w:ascii="Times New Roman" w:hAnsi="Times New Roman" w:cs="Times New Roman"/>
          <w:sz w:val="24"/>
          <w:szCs w:val="24"/>
        </w:rPr>
        <w:t xml:space="preserve"> J. Comput. Chem. </w:t>
      </w:r>
      <w:r>
        <w:rPr>
          <w:rFonts w:ascii="Times New Roman" w:hAnsi="Times New Roman" w:cs="Times New Roman"/>
          <w:b/>
          <w:bCs/>
          <w:sz w:val="24"/>
          <w:szCs w:val="24"/>
        </w:rPr>
        <w:t>21</w:t>
      </w:r>
      <w:r>
        <w:rPr>
          <w:rFonts w:ascii="Times New Roman" w:hAnsi="Times New Roman" w:cs="Times New Roman"/>
          <w:sz w:val="24"/>
          <w:szCs w:val="24"/>
        </w:rPr>
        <w:t>, 1049-1074 (2000).</w:t>
      </w:r>
    </w:p>
    <w:p w:rsidR="00E078E6" w:rsidRDefault="0054578D">
      <w:pPr>
        <w:numPr>
          <w:ilvl w:val="0"/>
          <w:numId w:val="1"/>
        </w:numPr>
        <w:spacing w:after="120" w:line="360" w:lineRule="auto"/>
        <w:ind w:left="425" w:hanging="425"/>
        <w:contextualSpacing/>
        <w:jc w:val="both"/>
        <w:rPr>
          <w:rFonts w:ascii="Times New Roman" w:hAnsi="Times New Roman"/>
          <w:color w:val="CE181E"/>
          <w:sz w:val="24"/>
          <w:szCs w:val="24"/>
        </w:rPr>
      </w:pPr>
      <w:r>
        <w:rPr>
          <w:rFonts w:ascii="Times New Roman" w:hAnsi="Times New Roman" w:cs="Times New Roman"/>
          <w:color w:val="CE181E"/>
          <w:sz w:val="24"/>
          <w:szCs w:val="24"/>
        </w:rPr>
        <w:t>A. R. Janzen, a</w:t>
      </w:r>
      <w:r>
        <w:rPr>
          <w:rFonts w:ascii="Times New Roman" w:hAnsi="Times New Roman" w:cs="Times New Roman"/>
          <w:color w:val="CE181E"/>
          <w:sz w:val="24"/>
          <w:szCs w:val="24"/>
        </w:rPr>
        <w:t xml:space="preserve">nd R. A. Aziz,  </w:t>
      </w:r>
      <w:r>
        <w:rPr>
          <w:rFonts w:ascii="Times New Roman" w:hAnsi="Times New Roman" w:cs="Times New Roman"/>
          <w:i/>
          <w:iCs/>
          <w:color w:val="CE181E"/>
          <w:sz w:val="24"/>
          <w:szCs w:val="24"/>
        </w:rPr>
        <w:t xml:space="preserve">An accurate potential energy curve for helium based on </w:t>
      </w:r>
      <w:r>
        <w:rPr>
          <w:rFonts w:ascii="Times New Roman" w:hAnsi="Times New Roman" w:cs="Times New Roman"/>
          <w:color w:val="CE181E"/>
          <w:sz w:val="24"/>
          <w:szCs w:val="24"/>
        </w:rPr>
        <w:t xml:space="preserve">ab initio </w:t>
      </w:r>
      <w:r>
        <w:rPr>
          <w:rFonts w:ascii="Times New Roman" w:hAnsi="Times New Roman" w:cs="Times New Roman"/>
          <w:i/>
          <w:iCs/>
          <w:color w:val="CE181E"/>
          <w:sz w:val="24"/>
          <w:szCs w:val="24"/>
        </w:rPr>
        <w:t xml:space="preserve">calculations, </w:t>
      </w:r>
      <w:r>
        <w:rPr>
          <w:rFonts w:ascii="Times New Roman" w:hAnsi="Times New Roman" w:cs="Times New Roman"/>
          <w:color w:val="CE181E"/>
          <w:sz w:val="24"/>
          <w:szCs w:val="24"/>
        </w:rPr>
        <w:t xml:space="preserve">J. Chem. Phys. </w:t>
      </w:r>
      <w:r>
        <w:rPr>
          <w:rFonts w:ascii="Times New Roman" w:hAnsi="Times New Roman" w:cs="Times New Roman"/>
          <w:b/>
          <w:bCs/>
          <w:color w:val="CE181E"/>
          <w:sz w:val="24"/>
          <w:szCs w:val="24"/>
        </w:rPr>
        <w:t>107</w:t>
      </w:r>
      <w:r>
        <w:rPr>
          <w:rFonts w:ascii="Times New Roman" w:hAnsi="Times New Roman" w:cs="Times New Roman"/>
          <w:color w:val="CE181E"/>
          <w:sz w:val="24"/>
          <w:szCs w:val="24"/>
        </w:rPr>
        <w:t>, 914-919 (1997).</w:t>
      </w:r>
    </w:p>
    <w:p w:rsidR="00E078E6" w:rsidRDefault="0054578D">
      <w:pPr>
        <w:numPr>
          <w:ilvl w:val="0"/>
          <w:numId w:val="1"/>
        </w:numPr>
        <w:spacing w:after="120" w:line="360" w:lineRule="auto"/>
        <w:ind w:left="425" w:hanging="425"/>
        <w:contextualSpacing/>
        <w:jc w:val="both"/>
        <w:rPr>
          <w:rFonts w:ascii="Times New Roman" w:hAnsi="Times New Roman"/>
          <w:color w:val="CE181E"/>
          <w:sz w:val="24"/>
          <w:szCs w:val="24"/>
        </w:rPr>
      </w:pPr>
      <w:r>
        <w:rPr>
          <w:rFonts w:ascii="Times New Roman" w:hAnsi="Times New Roman" w:cs="Times New Roman"/>
          <w:color w:val="CE181E"/>
          <w:sz w:val="24"/>
          <w:szCs w:val="24"/>
        </w:rPr>
        <w:t>Gaussian 09, Revision D.01, M. J. Frisch, G. W. Trucks, H. B. Schlegel, G. E. Scuseria, M. A. Robb, J. R. Cheeseman, G. Scalm</w:t>
      </w:r>
      <w:r>
        <w:rPr>
          <w:rFonts w:ascii="Times New Roman" w:hAnsi="Times New Roman" w:cs="Times New Roman"/>
          <w:color w:val="CE181E"/>
          <w:sz w:val="24"/>
          <w:szCs w:val="24"/>
        </w:rPr>
        <w:t xml:space="preserve">ani, V. Barone, B. Mennucci, G. Petersson, </w:t>
      </w:r>
      <w:r>
        <w:rPr>
          <w:rFonts w:ascii="Times New Roman" w:hAnsi="Times New Roman" w:cs="Times New Roman"/>
          <w:i/>
          <w:iCs/>
          <w:color w:val="CE181E"/>
          <w:sz w:val="24"/>
          <w:szCs w:val="24"/>
        </w:rPr>
        <w:t>et al.</w:t>
      </w:r>
      <w:r>
        <w:rPr>
          <w:rFonts w:ascii="Times New Roman" w:hAnsi="Times New Roman" w:cs="Times New Roman"/>
          <w:color w:val="CE181E"/>
          <w:sz w:val="24"/>
          <w:szCs w:val="24"/>
        </w:rPr>
        <w:t xml:space="preserve"> Gaussian, Inc., Wallingford CT, 2009.</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T. Häber, U. Schmitt, C. Emmeluth, and M. A. Suhm, </w:t>
      </w:r>
      <w:r>
        <w:rPr>
          <w:rFonts w:ascii="Times New Roman" w:hAnsi="Times New Roman"/>
          <w:i/>
          <w:iCs/>
          <w:szCs w:val="24"/>
          <w:lang w:val="en-GB"/>
        </w:rPr>
        <w:t>Ragout-jet FTIR Spectroscopy of Cluster Isomerism and Cluster Dynamics: From Carboxylic Acid Dimers to N</w:t>
      </w:r>
      <w:r>
        <w:rPr>
          <w:rFonts w:ascii="Times New Roman" w:hAnsi="Times New Roman"/>
          <w:bCs/>
          <w:i/>
          <w:iCs/>
          <w:szCs w:val="24"/>
          <w:vertAlign w:val="subscript"/>
          <w:lang w:val="en-GB"/>
        </w:rPr>
        <w:t>2</w:t>
      </w:r>
      <w:r>
        <w:rPr>
          <w:rFonts w:ascii="Times New Roman" w:hAnsi="Times New Roman"/>
          <w:i/>
          <w:iCs/>
          <w:szCs w:val="24"/>
          <w:lang w:val="en-GB"/>
        </w:rPr>
        <w:t xml:space="preserve">O </w:t>
      </w:r>
      <w:r>
        <w:rPr>
          <w:rFonts w:ascii="Times New Roman" w:hAnsi="Times New Roman"/>
          <w:i/>
          <w:iCs/>
          <w:szCs w:val="24"/>
          <w:lang w:val="en-GB"/>
        </w:rPr>
        <w:t>Nanoparticles</w:t>
      </w:r>
      <w:r>
        <w:rPr>
          <w:rFonts w:ascii="Times New Roman" w:hAnsi="Times New Roman"/>
          <w:szCs w:val="24"/>
          <w:lang w:val="en-GB"/>
        </w:rPr>
        <w:t xml:space="preserve">. Faraday Discuss. </w:t>
      </w:r>
      <w:r>
        <w:rPr>
          <w:rFonts w:ascii="Times New Roman" w:hAnsi="Times New Roman"/>
          <w:b/>
          <w:bCs/>
          <w:szCs w:val="24"/>
          <w:lang w:val="en-GB"/>
        </w:rPr>
        <w:t>118</w:t>
      </w:r>
      <w:r>
        <w:rPr>
          <w:rFonts w:ascii="Times New Roman" w:hAnsi="Times New Roman"/>
          <w:szCs w:val="24"/>
          <w:lang w:val="en-GB"/>
        </w:rPr>
        <w:t>, 331-359 (2001).</w:t>
      </w:r>
    </w:p>
    <w:p w:rsidR="00E078E6" w:rsidRDefault="0054578D">
      <w:pPr>
        <w:pStyle w:val="TFReferencesSection"/>
        <w:numPr>
          <w:ilvl w:val="0"/>
          <w:numId w:val="1"/>
        </w:numPr>
        <w:spacing w:after="120" w:line="360" w:lineRule="auto"/>
        <w:ind w:left="425" w:hanging="425"/>
      </w:pPr>
      <w:r>
        <w:rPr>
          <w:rStyle w:val="bold"/>
          <w:rFonts w:ascii="Times New Roman" w:hAnsi="Times New Roman"/>
          <w:bCs/>
          <w:highlight w:val="white"/>
        </w:rPr>
        <w:t xml:space="preserve">P. Zielke and M. A. Suhm, </w:t>
      </w:r>
      <w:r>
        <w:rPr>
          <w:rStyle w:val="titleheading"/>
          <w:rFonts w:ascii="Times New Roman" w:hAnsi="Times New Roman"/>
          <w:i/>
          <w:iCs/>
          <w:spacing w:val="-7"/>
          <w:szCs w:val="24"/>
        </w:rPr>
        <w:t>Raman jet </w:t>
      </w:r>
      <w:hyperlink r:id="rId17" w:tgtFrame="Chemical Methods Ontology link for: spectroscopy">
        <w:r>
          <w:rPr>
            <w:rStyle w:val="LienInternet"/>
            <w:rFonts w:ascii="Times New Roman" w:hAnsi="Times New Roman"/>
            <w:i/>
            <w:iCs/>
            <w:color w:val="auto"/>
            <w:spacing w:val="-7"/>
            <w:szCs w:val="24"/>
            <w:u w:val="none"/>
          </w:rPr>
          <w:t>spectroscopy</w:t>
        </w:r>
      </w:hyperlink>
      <w:r>
        <w:rPr>
          <w:rStyle w:val="titleheading"/>
          <w:rFonts w:ascii="Times New Roman" w:hAnsi="Times New Roman"/>
          <w:i/>
          <w:iCs/>
          <w:spacing w:val="-7"/>
          <w:szCs w:val="24"/>
        </w:rPr>
        <w:t> of formic acid dimers: low frequenc</w:t>
      </w:r>
      <w:r>
        <w:rPr>
          <w:rStyle w:val="titleheading"/>
          <w:rFonts w:ascii="Times New Roman" w:hAnsi="Times New Roman"/>
          <w:i/>
          <w:iCs/>
          <w:spacing w:val="-7"/>
          <w:szCs w:val="24"/>
        </w:rPr>
        <w:t>y vibrational dynamics and beyond.</w:t>
      </w:r>
      <w:r>
        <w:rPr>
          <w:rStyle w:val="titleheading"/>
          <w:rFonts w:ascii="Times New Roman" w:hAnsi="Times New Roman"/>
          <w:spacing w:val="-7"/>
          <w:szCs w:val="24"/>
        </w:rPr>
        <w:t xml:space="preserve"> </w:t>
      </w:r>
      <w:hyperlink r:id="rId18" w:tgtFrame="Link to journal home page">
        <w:r>
          <w:rPr>
            <w:rStyle w:val="LienInternet"/>
            <w:rFonts w:ascii="Times New Roman" w:hAnsi="Times New Roman"/>
            <w:color w:val="000000"/>
            <w:highlight w:val="white"/>
            <w:u w:val="none"/>
          </w:rPr>
          <w:t>Phys. Chem. Chem. Phys.</w:t>
        </w:r>
      </w:hyperlink>
      <w:r>
        <w:rPr>
          <w:rFonts w:ascii="Times New Roman" w:hAnsi="Times New Roman"/>
          <w:highlight w:val="white"/>
        </w:rPr>
        <w:t xml:space="preserve"> </w:t>
      </w:r>
      <w:r>
        <w:rPr>
          <w:rFonts w:ascii="Times New Roman" w:hAnsi="Times New Roman"/>
          <w:b/>
          <w:bCs/>
          <w:highlight w:val="white"/>
        </w:rPr>
        <w:t>9</w:t>
      </w:r>
      <w:r>
        <w:rPr>
          <w:rFonts w:ascii="Times New Roman" w:hAnsi="Times New Roman"/>
          <w:highlight w:val="white"/>
        </w:rPr>
        <w:t>, 4528-4534 (2007).</w:t>
      </w:r>
    </w:p>
    <w:p w:rsidR="00E078E6" w:rsidRDefault="0054578D">
      <w:pPr>
        <w:pStyle w:val="TFReferencesSection"/>
        <w:numPr>
          <w:ilvl w:val="0"/>
          <w:numId w:val="1"/>
        </w:numPr>
        <w:spacing w:after="120" w:line="360" w:lineRule="auto"/>
        <w:ind w:left="426" w:hanging="426"/>
      </w:pPr>
      <w:r>
        <w:rPr>
          <w:rStyle w:val="LienInternet"/>
          <w:rFonts w:ascii="Times New Roman" w:hAnsi="Times New Roman"/>
          <w:color w:val="auto"/>
          <w:szCs w:val="24"/>
          <w:u w:val="none"/>
        </w:rPr>
        <w:t xml:space="preserve">G. M. </w:t>
      </w:r>
      <w:hyperlink r:id="rId19">
        <w:r>
          <w:rPr>
            <w:rStyle w:val="LienInternet"/>
            <w:rFonts w:ascii="Times New Roman" w:hAnsi="Times New Roman"/>
            <w:color w:val="auto"/>
            <w:szCs w:val="24"/>
            <w:u w:val="none"/>
          </w:rPr>
          <w:t>Florio</w:t>
        </w:r>
      </w:hyperlink>
      <w:r>
        <w:rPr>
          <w:rStyle w:val="contrib-author"/>
          <w:rFonts w:ascii="Times New Roman" w:hAnsi="Times New Roman"/>
          <w:i/>
          <w:iCs/>
          <w:szCs w:val="24"/>
        </w:rPr>
        <w:t xml:space="preserve"> </w:t>
      </w:r>
      <w:r>
        <w:rPr>
          <w:rStyle w:val="contrib-author"/>
          <w:rFonts w:ascii="Times New Roman" w:hAnsi="Times New Roman"/>
          <w:szCs w:val="24"/>
        </w:rPr>
        <w:t xml:space="preserve">and T. S. </w:t>
      </w:r>
      <w:hyperlink r:id="rId20">
        <w:r>
          <w:rPr>
            <w:rStyle w:val="LienInternet"/>
            <w:rFonts w:ascii="Times New Roman" w:hAnsi="Times New Roman"/>
            <w:color w:val="auto"/>
            <w:szCs w:val="24"/>
            <w:u w:val="none"/>
          </w:rPr>
          <w:t>Zwier</w:t>
        </w:r>
      </w:hyperlink>
      <w:r>
        <w:rPr>
          <w:rFonts w:ascii="Times New Roman" w:hAnsi="Times New Roman"/>
          <w:szCs w:val="24"/>
        </w:rPr>
        <w:t xml:space="preserve">, </w:t>
      </w:r>
      <w:r>
        <w:rPr>
          <w:rFonts w:ascii="Times New Roman" w:hAnsi="Times New Roman"/>
          <w:i/>
          <w:iCs/>
          <w:szCs w:val="24"/>
        </w:rPr>
        <w:t xml:space="preserve">Theoretical modeling of the OH stretch infrared spectrum of </w:t>
      </w:r>
      <w:r>
        <w:rPr>
          <w:rFonts w:ascii="Times New Roman" w:hAnsi="Times New Roman"/>
          <w:i/>
          <w:iCs/>
          <w:color w:val="000000"/>
          <w:szCs w:val="24"/>
        </w:rPr>
        <w:t>carboxylic acid dimers based on first-principles anharmonic couplings</w:t>
      </w:r>
      <w:r>
        <w:rPr>
          <w:i/>
          <w:iCs/>
          <w:color w:val="000000"/>
          <w:szCs w:val="24"/>
        </w:rPr>
        <w:t>.</w:t>
      </w:r>
      <w:r>
        <w:rPr>
          <w:b/>
          <w:i/>
          <w:iCs/>
          <w:color w:val="000000"/>
          <w:szCs w:val="24"/>
        </w:rPr>
        <w:t xml:space="preserve"> </w:t>
      </w:r>
      <w:r>
        <w:rPr>
          <w:rFonts w:ascii="Times New Roman" w:hAnsi="Times New Roman"/>
          <w:color w:val="000000"/>
          <w:szCs w:val="24"/>
        </w:rPr>
        <w:t xml:space="preserve">J. Chem. Phys. </w:t>
      </w:r>
      <w:r>
        <w:rPr>
          <w:rFonts w:ascii="Times New Roman" w:hAnsi="Times New Roman"/>
          <w:b/>
          <w:bCs/>
          <w:color w:val="000000"/>
          <w:szCs w:val="24"/>
        </w:rPr>
        <w:t>118</w:t>
      </w:r>
      <w:r>
        <w:rPr>
          <w:rFonts w:ascii="Times New Roman" w:hAnsi="Times New Roman"/>
          <w:color w:val="000000"/>
          <w:szCs w:val="24"/>
        </w:rPr>
        <w:t>, 1735-1746 (2003).</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C. Emmeluth, M. A. Suhm and D. A. Luckhaus, </w:t>
      </w:r>
      <w:r>
        <w:rPr>
          <w:rFonts w:ascii="Times New Roman" w:hAnsi="Times New Roman"/>
          <w:i/>
          <w:iCs/>
          <w:szCs w:val="24"/>
        </w:rPr>
        <w:t>Monomers-in-dimers Model for Carboxylic Acid Dimers</w:t>
      </w:r>
      <w:r>
        <w:rPr>
          <w:rFonts w:ascii="Times New Roman" w:hAnsi="Times New Roman"/>
          <w:szCs w:val="24"/>
        </w:rPr>
        <w:t xml:space="preserve">, J. Chem. Phys. </w:t>
      </w:r>
      <w:r>
        <w:rPr>
          <w:rFonts w:ascii="Times New Roman" w:hAnsi="Times New Roman"/>
          <w:b/>
          <w:bCs/>
          <w:szCs w:val="24"/>
        </w:rPr>
        <w:t>118</w:t>
      </w:r>
      <w:r>
        <w:rPr>
          <w:rFonts w:ascii="Times New Roman" w:hAnsi="Times New Roman"/>
          <w:szCs w:val="24"/>
        </w:rPr>
        <w:t>, 2242-2255 (2003).</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J. Dreyer, </w:t>
      </w:r>
      <w:r>
        <w:rPr>
          <w:rFonts w:ascii="Times New Roman" w:hAnsi="Times New Roman"/>
          <w:i/>
          <w:iCs/>
          <w:szCs w:val="24"/>
        </w:rPr>
        <w:t>Hydrogen-bonded Acetic Acid Dimers: Anharmonic Coupling and Linear Infrared Spectra Studied with Density-Func</w:t>
      </w:r>
      <w:r>
        <w:rPr>
          <w:rFonts w:ascii="Times New Roman" w:hAnsi="Times New Roman"/>
          <w:i/>
          <w:iCs/>
          <w:szCs w:val="24"/>
        </w:rPr>
        <w:t>tional Theory,</w:t>
      </w:r>
      <w:r>
        <w:rPr>
          <w:rFonts w:ascii="Times New Roman" w:hAnsi="Times New Roman"/>
          <w:szCs w:val="24"/>
        </w:rPr>
        <w:t xml:space="preserve"> J. Chem. Phys</w:t>
      </w:r>
      <w:r>
        <w:rPr>
          <w:rFonts w:ascii="Times New Roman" w:hAnsi="Times New Roman"/>
          <w:i/>
          <w:szCs w:val="24"/>
        </w:rPr>
        <w:t>.</w:t>
      </w:r>
      <w:r>
        <w:rPr>
          <w:rFonts w:ascii="Times New Roman" w:hAnsi="Times New Roman"/>
          <w:szCs w:val="24"/>
        </w:rPr>
        <w:t xml:space="preserve"> </w:t>
      </w:r>
      <w:r>
        <w:rPr>
          <w:rFonts w:ascii="Times New Roman" w:hAnsi="Times New Roman"/>
          <w:b/>
          <w:bCs/>
          <w:szCs w:val="24"/>
        </w:rPr>
        <w:t>122</w:t>
      </w:r>
      <w:r>
        <w:rPr>
          <w:rFonts w:ascii="Times New Roman" w:hAnsi="Times New Roman"/>
          <w:szCs w:val="24"/>
        </w:rPr>
        <w:t>, 184306 (2005).</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P. Blaise, M. J. Wojcik, and O. Henri-Rousseau, </w:t>
      </w:r>
      <w:r>
        <w:rPr>
          <w:rFonts w:ascii="Times New Roman" w:hAnsi="Times New Roman"/>
          <w:i/>
          <w:iCs/>
          <w:szCs w:val="24"/>
        </w:rPr>
        <w:t>Theoretical Interpretation of the Line Shape of the Gaseous Acetic Acid Cyclic Dimer</w:t>
      </w:r>
      <w:r>
        <w:rPr>
          <w:rFonts w:ascii="Times New Roman" w:hAnsi="Times New Roman"/>
          <w:szCs w:val="24"/>
        </w:rPr>
        <w:t xml:space="preserve">. J. Chem. Phys. </w:t>
      </w:r>
      <w:r>
        <w:rPr>
          <w:rFonts w:ascii="Times New Roman" w:hAnsi="Times New Roman"/>
          <w:b/>
          <w:bCs/>
          <w:szCs w:val="24"/>
        </w:rPr>
        <w:t>122</w:t>
      </w:r>
      <w:r>
        <w:rPr>
          <w:rFonts w:ascii="Times New Roman" w:hAnsi="Times New Roman"/>
          <w:szCs w:val="24"/>
        </w:rPr>
        <w:t xml:space="preserve">, </w:t>
      </w:r>
      <w:r>
        <w:rPr>
          <w:rFonts w:ascii="Times New Roman" w:hAnsi="Times New Roman"/>
          <w:b/>
          <w:bCs/>
          <w:szCs w:val="24"/>
        </w:rPr>
        <w:t xml:space="preserve"> </w:t>
      </w:r>
      <w:r>
        <w:rPr>
          <w:rFonts w:ascii="Times New Roman" w:hAnsi="Times New Roman"/>
          <w:szCs w:val="24"/>
        </w:rPr>
        <w:t>064306 (2005).</w:t>
      </w:r>
    </w:p>
    <w:p w:rsidR="00E078E6" w:rsidRDefault="0054578D">
      <w:pPr>
        <w:pStyle w:val="TFReferencesSection"/>
        <w:numPr>
          <w:ilvl w:val="0"/>
          <w:numId w:val="1"/>
        </w:numPr>
        <w:spacing w:after="120" w:line="360" w:lineRule="auto"/>
        <w:ind w:left="425" w:hanging="425"/>
      </w:pPr>
      <w:r>
        <w:rPr>
          <w:rFonts w:ascii="Times New Roman" w:hAnsi="Times New Roman"/>
          <w:szCs w:val="24"/>
        </w:rPr>
        <w:t xml:space="preserve">F. Calvo and F. Spiegelmann, </w:t>
      </w:r>
      <w:r>
        <w:rPr>
          <w:rFonts w:ascii="Times New Roman" w:hAnsi="Times New Roman"/>
          <w:i/>
          <w:iCs/>
          <w:szCs w:val="24"/>
        </w:rPr>
        <w:t>Stabili</w:t>
      </w:r>
      <w:r>
        <w:rPr>
          <w:rFonts w:ascii="Times New Roman" w:hAnsi="Times New Roman"/>
          <w:i/>
          <w:iCs/>
          <w:szCs w:val="24"/>
        </w:rPr>
        <w:t>zation of cluster dimers by centrifugal effects.</w:t>
      </w:r>
      <w:r>
        <w:rPr>
          <w:rFonts w:ascii="Times New Roman" w:hAnsi="Times New Roman"/>
          <w:szCs w:val="24"/>
        </w:rPr>
        <w:t xml:space="preserve"> Z. Phys. D: At. Mol. Clusters</w:t>
      </w:r>
      <w:r>
        <w:rPr>
          <w:rFonts w:ascii="Times New Roman" w:hAnsi="Times New Roman"/>
          <w:i/>
          <w:iCs/>
          <w:szCs w:val="24"/>
        </w:rPr>
        <w:t xml:space="preserve"> </w:t>
      </w:r>
      <w:r>
        <w:rPr>
          <w:rFonts w:ascii="Times New Roman" w:hAnsi="Times New Roman"/>
          <w:b/>
          <w:bCs/>
          <w:szCs w:val="24"/>
        </w:rPr>
        <w:t>41</w:t>
      </w:r>
      <w:r>
        <w:rPr>
          <w:rFonts w:ascii="Times New Roman" w:hAnsi="Times New Roman"/>
          <w:szCs w:val="24"/>
        </w:rPr>
        <w:t>, 195-203 (1997).</w:t>
      </w:r>
    </w:p>
    <w:p w:rsidR="00E078E6" w:rsidRDefault="0054578D">
      <w:pPr>
        <w:pStyle w:val="TFReferencesSection"/>
        <w:numPr>
          <w:ilvl w:val="0"/>
          <w:numId w:val="1"/>
        </w:numPr>
        <w:spacing w:after="120" w:line="360" w:lineRule="auto"/>
        <w:ind w:left="425" w:hanging="425"/>
      </w:pPr>
      <w:r>
        <w:rPr>
          <w:rFonts w:ascii="Times New Roman" w:hAnsi="Times New Roman"/>
        </w:rPr>
        <w:t xml:space="preserve">J. Khatri, T. K. Roy, K. Chatterjee, G. Schwaab, and M. Havenith, </w:t>
      </w:r>
      <w:r>
        <w:rPr>
          <w:rFonts w:ascii="Times New Roman" w:hAnsi="Times New Roman"/>
          <w:i/>
          <w:iCs/>
        </w:rPr>
        <w:t>Vibrational spectroscopy of Benzonitrile-(Water)</w:t>
      </w:r>
      <w:r>
        <w:rPr>
          <w:rFonts w:ascii="Times New Roman" w:hAnsi="Times New Roman"/>
          <w:i/>
          <w:iCs/>
          <w:vertAlign w:val="subscript"/>
        </w:rPr>
        <w:t>1</w:t>
      </w:r>
      <w:r>
        <w:rPr>
          <w:rFonts w:ascii="Times New Roman" w:eastAsia="Calibri" w:hAnsi="Times New Roman" w:cs="DejaVu Sans"/>
          <w:i/>
          <w:iCs/>
          <w:sz w:val="22"/>
          <w:szCs w:val="22"/>
          <w:vertAlign w:val="subscript"/>
          <w:lang w:val="en-GB"/>
        </w:rPr>
        <w:t>–</w:t>
      </w:r>
      <w:r>
        <w:rPr>
          <w:rFonts w:ascii="Times New Roman" w:hAnsi="Times New Roman"/>
          <w:i/>
          <w:iCs/>
          <w:vertAlign w:val="subscript"/>
        </w:rPr>
        <w:t>2</w:t>
      </w:r>
      <w:r>
        <w:rPr>
          <w:rFonts w:ascii="Times New Roman" w:hAnsi="Times New Roman"/>
          <w:i/>
          <w:iCs/>
        </w:rPr>
        <w:t xml:space="preserve"> Clusters in Helium Droplets</w:t>
      </w:r>
      <w:r>
        <w:rPr>
          <w:rFonts w:ascii="Times New Roman" w:hAnsi="Times New Roman"/>
        </w:rPr>
        <w:t xml:space="preserve">, J. Phys. </w:t>
      </w:r>
      <w:r>
        <w:rPr>
          <w:rFonts w:ascii="Times New Roman" w:hAnsi="Times New Roman"/>
        </w:rPr>
        <w:t>Chem. A</w:t>
      </w:r>
      <w:r>
        <w:rPr>
          <w:rFonts w:ascii="Times New Roman" w:hAnsi="Times New Roman"/>
          <w:i/>
          <w:iCs/>
        </w:rPr>
        <w:t xml:space="preserve"> </w:t>
      </w:r>
      <w:r>
        <w:rPr>
          <w:rFonts w:ascii="Times New Roman" w:hAnsi="Times New Roman"/>
          <w:b/>
          <w:bCs/>
        </w:rPr>
        <w:t>125</w:t>
      </w:r>
      <w:r>
        <w:rPr>
          <w:rFonts w:ascii="Times New Roman" w:hAnsi="Times New Roman"/>
        </w:rPr>
        <w:t>, 6954-6963 (2021).</w:t>
      </w:r>
    </w:p>
    <w:p w:rsidR="00E078E6" w:rsidRDefault="0054578D">
      <w:pPr>
        <w:pStyle w:val="TFReferencesSection"/>
        <w:numPr>
          <w:ilvl w:val="0"/>
          <w:numId w:val="1"/>
        </w:numPr>
        <w:spacing w:after="120" w:line="360" w:lineRule="auto"/>
        <w:ind w:left="425" w:hanging="425"/>
      </w:pPr>
      <w:r>
        <w:rPr>
          <w:rFonts w:ascii="Times New Roman" w:hAnsi="Times New Roman"/>
        </w:rPr>
        <w:t xml:space="preserve">D. A. Thomas, R. Chang, E. Mucha, M. Lettow, K. Greis, S. Gwinner, W. Schöllkopf, G. Meijer, and G. von Helden, </w:t>
      </w:r>
      <w:r>
        <w:rPr>
          <w:rFonts w:ascii="Times New Roman" w:hAnsi="Times New Roman"/>
          <w:i/>
          <w:iCs/>
        </w:rPr>
        <w:t>Probing the conformational landscape and thermochemistry of DNA dinucleotide anions via helium nanodroplet infrar</w:t>
      </w:r>
      <w:r>
        <w:rPr>
          <w:rFonts w:ascii="Times New Roman" w:hAnsi="Times New Roman"/>
          <w:i/>
          <w:iCs/>
        </w:rPr>
        <w:t>ed action spectroscopy</w:t>
      </w:r>
      <w:r>
        <w:rPr>
          <w:rFonts w:ascii="Times New Roman" w:hAnsi="Times New Roman"/>
        </w:rPr>
        <w:t>, Phys. Chem. Chem. Phys.</w:t>
      </w:r>
      <w:r>
        <w:rPr>
          <w:rFonts w:ascii="Times New Roman" w:hAnsi="Times New Roman"/>
          <w:i/>
          <w:iCs/>
        </w:rPr>
        <w:t xml:space="preserve"> </w:t>
      </w:r>
      <w:r>
        <w:rPr>
          <w:rFonts w:ascii="Times New Roman" w:hAnsi="Times New Roman"/>
          <w:b/>
          <w:bCs/>
        </w:rPr>
        <w:t>22</w:t>
      </w:r>
      <w:r>
        <w:rPr>
          <w:rFonts w:ascii="Times New Roman" w:hAnsi="Times New Roman"/>
        </w:rPr>
        <w:t xml:space="preserve">, </w:t>
      </w:r>
      <w:r>
        <w:rPr>
          <w:rFonts w:ascii="Times New Roman" w:hAnsi="Times New Roman"/>
          <w:b/>
          <w:bCs/>
          <w:i/>
          <w:iCs/>
        </w:rPr>
        <w:t xml:space="preserve"> </w:t>
      </w:r>
      <w:r>
        <w:rPr>
          <w:rFonts w:ascii="Times New Roman" w:hAnsi="Times New Roman"/>
        </w:rPr>
        <w:t>18400-18413 (2020).</w:t>
      </w:r>
    </w:p>
    <w:p w:rsidR="00E078E6" w:rsidRDefault="0054578D">
      <w:pPr>
        <w:pStyle w:val="TFReferencesSection"/>
        <w:numPr>
          <w:ilvl w:val="0"/>
          <w:numId w:val="1"/>
        </w:numPr>
        <w:spacing w:after="120" w:line="360" w:lineRule="auto"/>
        <w:ind w:left="425" w:hanging="425"/>
      </w:pPr>
      <w:r>
        <w:rPr>
          <w:rFonts w:ascii="Times New Roman" w:hAnsi="Times New Roman"/>
          <w:color w:val="CE181E"/>
        </w:rPr>
        <w:t xml:space="preserve">I. R. Craig and D. E. Manolopoulos, </w:t>
      </w:r>
      <w:r>
        <w:rPr>
          <w:rFonts w:ascii="Times New Roman" w:hAnsi="Times New Roman"/>
          <w:i/>
          <w:iCs/>
          <w:color w:val="CE181E"/>
        </w:rPr>
        <w:t xml:space="preserve">Quantum statistics and classical mechanics: Real time correlation functions from ring polymer molecular dynamics, </w:t>
      </w:r>
      <w:r>
        <w:rPr>
          <w:rFonts w:ascii="Times New Roman" w:hAnsi="Times New Roman"/>
          <w:color w:val="CE181E"/>
        </w:rPr>
        <w:t xml:space="preserve">J. Chem. Phys. </w:t>
      </w:r>
      <w:r>
        <w:rPr>
          <w:rFonts w:ascii="Times New Roman" w:hAnsi="Times New Roman"/>
          <w:b/>
          <w:bCs/>
          <w:color w:val="CE181E"/>
        </w:rPr>
        <w:t>121</w:t>
      </w:r>
      <w:r>
        <w:rPr>
          <w:rFonts w:ascii="Times New Roman" w:hAnsi="Times New Roman"/>
          <w:color w:val="CE181E"/>
        </w:rPr>
        <w:t>, 3368 (2004).</w:t>
      </w:r>
    </w:p>
    <w:sectPr w:rsidR="00E078E6">
      <w:footerReference w:type="default" r:id="rId21"/>
      <w:pgSz w:w="11906" w:h="16838"/>
      <w:pgMar w:top="1440" w:right="1440" w:bottom="1440" w:left="1440" w:header="0" w:footer="708"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578D">
      <w:pPr>
        <w:spacing w:after="0" w:line="240" w:lineRule="auto"/>
      </w:pPr>
      <w:r>
        <w:separator/>
      </w:r>
    </w:p>
  </w:endnote>
  <w:endnote w:type="continuationSeparator" w:id="0">
    <w:p w:rsidR="00000000" w:rsidRDefault="0054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 w:name="AR PL Mingti2L Big5">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E6" w:rsidRDefault="0054578D">
    <w:pPr>
      <w:pStyle w:val="Footer"/>
      <w:jc w:val="right"/>
    </w:pPr>
    <w:r>
      <w:fldChar w:fldCharType="begin"/>
    </w:r>
    <w:r>
      <w:instrText>PAGE</w:instrText>
    </w:r>
    <w:r>
      <w:fldChar w:fldCharType="separate"/>
    </w:r>
    <w:r>
      <w:rPr>
        <w:noProof/>
      </w:rPr>
      <w:t>1</w:t>
    </w:r>
    <w:r>
      <w:fldChar w:fldCharType="end"/>
    </w:r>
  </w:p>
  <w:p w:rsidR="00E078E6" w:rsidRDefault="00E0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578D">
      <w:pPr>
        <w:spacing w:after="0" w:line="240" w:lineRule="auto"/>
      </w:pPr>
      <w:r>
        <w:separator/>
      </w:r>
    </w:p>
  </w:footnote>
  <w:footnote w:type="continuationSeparator" w:id="0">
    <w:p w:rsidR="00000000" w:rsidRDefault="00545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F076D"/>
    <w:multiLevelType w:val="multilevel"/>
    <w:tmpl w:val="40927EC4"/>
    <w:lvl w:ilvl="0">
      <w:start w:val="1"/>
      <w:numFmt w:val="decimal"/>
      <w:lvlText w:val="%1"/>
      <w:lvlJc w:val="left"/>
      <w:pPr>
        <w:ind w:left="2487" w:hanging="360"/>
      </w:pPr>
      <w:rPr>
        <w:rFonts w:ascii="Times New Roman" w:hAnsi="Times New Roman"/>
        <w:b/>
        <w:sz w:val="24"/>
      </w:rPr>
    </w:lvl>
    <w:lvl w:ilvl="1">
      <w:start w:val="1"/>
      <w:numFmt w:val="upperLetter"/>
      <w:lvlText w:val="%1.%2"/>
      <w:lvlJc w:val="left"/>
      <w:pPr>
        <w:ind w:left="1627" w:hanging="360"/>
      </w:pPr>
    </w:lvl>
    <w:lvl w:ilvl="2">
      <w:start w:val="1"/>
      <w:numFmt w:val="lowerRoman"/>
      <w:lvlText w:val="%2.%3"/>
      <w:lvlJc w:val="right"/>
      <w:pPr>
        <w:ind w:left="2347" w:hanging="180"/>
      </w:pPr>
    </w:lvl>
    <w:lvl w:ilvl="3">
      <w:start w:val="1"/>
      <w:numFmt w:val="decimal"/>
      <w:lvlText w:val="%3.%4"/>
      <w:lvlJc w:val="left"/>
      <w:pPr>
        <w:ind w:left="3067" w:hanging="360"/>
      </w:pPr>
    </w:lvl>
    <w:lvl w:ilvl="4">
      <w:start w:val="1"/>
      <w:numFmt w:val="lowerLetter"/>
      <w:lvlText w:val="%4.%5"/>
      <w:lvlJc w:val="left"/>
      <w:pPr>
        <w:ind w:left="3787" w:hanging="360"/>
      </w:pPr>
    </w:lvl>
    <w:lvl w:ilvl="5">
      <w:start w:val="1"/>
      <w:numFmt w:val="lowerRoman"/>
      <w:lvlText w:val="%5.%6"/>
      <w:lvlJc w:val="right"/>
      <w:pPr>
        <w:ind w:left="4507" w:hanging="180"/>
      </w:pPr>
    </w:lvl>
    <w:lvl w:ilvl="6">
      <w:start w:val="1"/>
      <w:numFmt w:val="decimal"/>
      <w:lvlText w:val="%6.%7"/>
      <w:lvlJc w:val="left"/>
      <w:pPr>
        <w:ind w:left="5227" w:hanging="360"/>
      </w:pPr>
    </w:lvl>
    <w:lvl w:ilvl="7">
      <w:start w:val="1"/>
      <w:numFmt w:val="lowerLetter"/>
      <w:lvlText w:val="%7.%8"/>
      <w:lvlJc w:val="left"/>
      <w:pPr>
        <w:ind w:left="5947" w:hanging="360"/>
      </w:pPr>
    </w:lvl>
    <w:lvl w:ilvl="8">
      <w:start w:val="1"/>
      <w:numFmt w:val="lowerRoman"/>
      <w:lvlText w:val="%8.%9"/>
      <w:lvlJc w:val="right"/>
      <w:pPr>
        <w:ind w:left="6667" w:hanging="180"/>
      </w:pPr>
    </w:lvl>
  </w:abstractNum>
  <w:abstractNum w:abstractNumId="1" w15:restartNumberingAfterBreak="0">
    <w:nsid w:val="66A9417A"/>
    <w:multiLevelType w:val="multilevel"/>
    <w:tmpl w:val="4A1C91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E6"/>
    <w:rsid w:val="0054578D"/>
    <w:rsid w:val="00E078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FB373-52D3-42B5-9B9D-9C3BEE5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sz w:val="22"/>
    </w:rPr>
  </w:style>
  <w:style w:type="paragraph" w:styleId="Heading1">
    <w:name w:val="heading 1"/>
    <w:basedOn w:val="Normal"/>
    <w:qFormat/>
    <w:pPr>
      <w:spacing w:before="280" w:after="280"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LienInternet">
    <w:name w:val="Lien Internet"/>
    <w:basedOn w:val="DefaultParagraphFont"/>
    <w:rPr>
      <w:color w:val="0563C1"/>
      <w:u w:val="single"/>
    </w:rPr>
  </w:style>
  <w:style w:type="character" w:customStyle="1" w:styleId="authorlink1">
    <w:name w:val="author_link1"/>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odyTextChar">
    <w:name w:val="Body Text Char"/>
    <w:basedOn w:val="DefaultParagraphFont"/>
    <w:qFormat/>
    <w:rPr>
      <w:rFonts w:ascii="Times New Roman" w:eastAsia="Times New Roman" w:hAnsi="Times New Roman" w:cs="Times New Roman"/>
      <w:sz w:val="24"/>
      <w:szCs w:val="24"/>
      <w:lang w:val="x-none"/>
    </w:rPr>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uthorsname">
    <w:name w:val="authors__name"/>
    <w:basedOn w:val="DefaultParagraphFont"/>
    <w:qFormat/>
  </w:style>
  <w:style w:type="character" w:customStyle="1" w:styleId="CommentSubjectChar">
    <w:name w:val="Comment Subject Char"/>
    <w:basedOn w:val="CommentTextChar"/>
    <w:qFormat/>
    <w:rPr>
      <w:b/>
      <w:bCs/>
      <w:sz w:val="20"/>
      <w:szCs w:val="20"/>
    </w:rPr>
  </w:style>
  <w:style w:type="character" w:customStyle="1" w:styleId="smallcaps">
    <w:name w:val="smallcaps"/>
    <w:basedOn w:val="DefaultParagraphFont"/>
    <w:qFormat/>
  </w:style>
  <w:style w:type="character" w:customStyle="1" w:styleId="hlfld-title2">
    <w:name w:val="hlfld-title2"/>
    <w:basedOn w:val="DefaultParagraphFont"/>
    <w:qFormat/>
  </w:style>
  <w:style w:type="character" w:customStyle="1" w:styleId="mjx-char2">
    <w:name w:val="mjx-char2"/>
    <w:basedOn w:val="DefaultParagraphFont"/>
    <w:qFormat/>
    <w:rPr>
      <w:vanish w:val="0"/>
    </w:rPr>
  </w:style>
  <w:style w:type="character" w:customStyle="1" w:styleId="mjx-charbox">
    <w:name w:val="mjx-charbox"/>
    <w:basedOn w:val="DefaultParagraphFont"/>
    <w:qFormat/>
  </w:style>
  <w:style w:type="character" w:customStyle="1" w:styleId="title-text">
    <w:name w:val="title-text"/>
    <w:basedOn w:val="DefaultParagraphFont"/>
    <w:qFormat/>
  </w:style>
  <w:style w:type="character" w:customStyle="1" w:styleId="Heading1Char">
    <w:name w:val="Heading 1 Char"/>
    <w:basedOn w:val="DefaultParagraphFont"/>
    <w:qFormat/>
    <w:rPr>
      <w:rFonts w:ascii="Times New Roman" w:eastAsia="Times New Roman" w:hAnsi="Times New Roman" w:cs="Times New Roman"/>
      <w:b/>
      <w:bCs/>
      <w:kern w:val="2"/>
      <w:sz w:val="48"/>
      <w:szCs w:val="48"/>
      <w:lang w:eastAsia="en-GB"/>
    </w:rPr>
  </w:style>
  <w:style w:type="character" w:customStyle="1" w:styleId="titleheading">
    <w:name w:val="title_heading"/>
    <w:basedOn w:val="DefaultParagraphFont"/>
    <w:qFormat/>
  </w:style>
  <w:style w:type="character" w:customStyle="1" w:styleId="ch">
    <w:name w:val="ch"/>
    <w:basedOn w:val="DefaultParagraphFont"/>
    <w:qFormat/>
  </w:style>
  <w:style w:type="character" w:customStyle="1" w:styleId="tc">
    <w:name w:val="tc"/>
    <w:basedOn w:val="DefaultParagraphFont"/>
    <w:qFormat/>
  </w:style>
  <w:style w:type="character" w:customStyle="1" w:styleId="bold">
    <w:name w:val="bold"/>
    <w:basedOn w:val="DefaultParagraphFont"/>
    <w:qFormat/>
  </w:style>
  <w:style w:type="character" w:customStyle="1" w:styleId="italic">
    <w:name w:val="italic"/>
    <w:basedOn w:val="DefaultParagraphFont"/>
    <w:qFormat/>
  </w:style>
  <w:style w:type="character" w:customStyle="1" w:styleId="contrib-author">
    <w:name w:val="contrib-author"/>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color w:val="auto"/>
      <w:sz w:val="24"/>
      <w:szCs w:val="24"/>
      <w:u w:val="none"/>
    </w:rPr>
  </w:style>
  <w:style w:type="character" w:customStyle="1" w:styleId="ListLabel3">
    <w:name w:val="ListLabel 3"/>
    <w:qFormat/>
    <w:rPr>
      <w:rFonts w:ascii="Times New Roman" w:hAnsi="Times New Roman"/>
      <w:color w:val="auto"/>
      <w:spacing w:val="-7"/>
      <w:szCs w:val="24"/>
      <w:u w:val="none"/>
    </w:rPr>
  </w:style>
  <w:style w:type="character" w:customStyle="1" w:styleId="ListLabel4">
    <w:name w:val="ListLabel 4"/>
    <w:qFormat/>
    <w:rPr>
      <w:rFonts w:ascii="Times New Roman" w:hAnsi="Times New Roman"/>
      <w:i/>
      <w:iCs/>
      <w:color w:val="000000"/>
      <w:highlight w:val="white"/>
      <w:u w:val="none"/>
    </w:rPr>
  </w:style>
  <w:style w:type="character" w:customStyle="1" w:styleId="ListLabel5">
    <w:name w:val="ListLabel 5"/>
    <w:qFormat/>
    <w:rPr>
      <w:rFonts w:ascii="Times New Roman" w:hAnsi="Times New Roman"/>
      <w:color w:val="auto"/>
      <w:szCs w:val="24"/>
      <w:u w:val="none"/>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cs="Times New Roman"/>
      <w:color w:val="auto"/>
      <w:sz w:val="24"/>
      <w:szCs w:val="24"/>
      <w:u w:val="none"/>
    </w:rPr>
  </w:style>
  <w:style w:type="character" w:customStyle="1" w:styleId="ListLabel8">
    <w:name w:val="ListLabel 8"/>
    <w:qFormat/>
    <w:rPr>
      <w:rFonts w:ascii="Times New Roman" w:hAnsi="Times New Roman"/>
      <w:color w:val="auto"/>
      <w:spacing w:val="-7"/>
      <w:szCs w:val="24"/>
      <w:u w:val="none"/>
    </w:rPr>
  </w:style>
  <w:style w:type="character" w:customStyle="1" w:styleId="ListLabel9">
    <w:name w:val="ListLabel 9"/>
    <w:qFormat/>
    <w:rPr>
      <w:rFonts w:ascii="Times New Roman" w:hAnsi="Times New Roman"/>
      <w:i/>
      <w:iCs/>
      <w:color w:val="000000"/>
      <w:highlight w:val="white"/>
      <w:u w:val="none"/>
    </w:rPr>
  </w:style>
  <w:style w:type="character" w:customStyle="1" w:styleId="ListLabel10">
    <w:name w:val="ListLabel 10"/>
    <w:qFormat/>
    <w:rPr>
      <w:rFonts w:ascii="Times New Roman" w:hAnsi="Times New Roman"/>
      <w:color w:val="auto"/>
      <w:szCs w:val="24"/>
      <w:u w:val="none"/>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cs="Times New Roman"/>
      <w:color w:val="auto"/>
      <w:sz w:val="24"/>
      <w:szCs w:val="24"/>
      <w:u w:val="none"/>
    </w:rPr>
  </w:style>
  <w:style w:type="character" w:customStyle="1" w:styleId="ListLabel13">
    <w:name w:val="ListLabel 13"/>
    <w:qFormat/>
    <w:rPr>
      <w:rFonts w:ascii="Times New Roman" w:hAnsi="Times New Roman"/>
      <w:color w:val="auto"/>
      <w:spacing w:val="-7"/>
      <w:szCs w:val="24"/>
      <w:u w:val="none"/>
    </w:rPr>
  </w:style>
  <w:style w:type="character" w:customStyle="1" w:styleId="ListLabel14">
    <w:name w:val="ListLabel 14"/>
    <w:qFormat/>
    <w:rPr>
      <w:rFonts w:ascii="Times New Roman" w:hAnsi="Times New Roman"/>
      <w:i/>
      <w:iCs/>
      <w:color w:val="000000"/>
      <w:highlight w:val="white"/>
      <w:u w:val="none"/>
    </w:rPr>
  </w:style>
  <w:style w:type="character" w:customStyle="1" w:styleId="ListLabel15">
    <w:name w:val="ListLabel 15"/>
    <w:qFormat/>
    <w:rPr>
      <w:rFonts w:ascii="Times New Roman" w:hAnsi="Times New Roman"/>
      <w:color w:val="auto"/>
      <w:szCs w:val="24"/>
      <w:u w:val="none"/>
    </w:rPr>
  </w:style>
  <w:style w:type="character" w:customStyle="1" w:styleId="ListLabel16">
    <w:name w:val="ListLabel 16"/>
    <w:qFormat/>
    <w:rPr>
      <w:rFonts w:ascii="Times New Roman" w:hAnsi="Times New Roman"/>
      <w:b/>
      <w:sz w:val="24"/>
    </w:rPr>
  </w:style>
  <w:style w:type="character" w:customStyle="1" w:styleId="ListLabel17">
    <w:name w:val="ListLabel 17"/>
    <w:qFormat/>
    <w:rPr>
      <w:rFonts w:ascii="Times New Roman" w:hAnsi="Times New Roman" w:cs="Times New Roman"/>
      <w:color w:val="auto"/>
      <w:sz w:val="24"/>
      <w:szCs w:val="24"/>
      <w:u w:val="none"/>
    </w:rPr>
  </w:style>
  <w:style w:type="character" w:customStyle="1" w:styleId="ListLabel18">
    <w:name w:val="ListLabel 18"/>
    <w:qFormat/>
    <w:rPr>
      <w:rFonts w:ascii="Times New Roman" w:hAnsi="Times New Roman"/>
      <w:color w:val="auto"/>
      <w:spacing w:val="-7"/>
      <w:szCs w:val="24"/>
      <w:u w:val="none"/>
    </w:rPr>
  </w:style>
  <w:style w:type="character" w:customStyle="1" w:styleId="ListLabel19">
    <w:name w:val="ListLabel 19"/>
    <w:qFormat/>
    <w:rPr>
      <w:rFonts w:ascii="Times New Roman" w:hAnsi="Times New Roman"/>
      <w:i/>
      <w:iCs/>
      <w:color w:val="000000"/>
      <w:highlight w:val="white"/>
      <w:u w:val="none"/>
    </w:rPr>
  </w:style>
  <w:style w:type="character" w:customStyle="1" w:styleId="ListLabel20">
    <w:name w:val="ListLabel 20"/>
    <w:qFormat/>
    <w:rPr>
      <w:rFonts w:ascii="Times New Roman" w:hAnsi="Times New Roman"/>
      <w:color w:val="auto"/>
      <w:szCs w:val="24"/>
      <w:u w:val="none"/>
    </w:rPr>
  </w:style>
  <w:style w:type="character" w:customStyle="1" w:styleId="ListLabel21">
    <w:name w:val="ListLabel 21"/>
    <w:qFormat/>
    <w:rPr>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cs="Times New Roman"/>
      <w:color w:val="auto"/>
      <w:sz w:val="24"/>
      <w:szCs w:val="24"/>
      <w:u w:val="none"/>
    </w:rPr>
  </w:style>
  <w:style w:type="character" w:customStyle="1" w:styleId="ListLabel24">
    <w:name w:val="ListLabel 24"/>
    <w:qFormat/>
    <w:rPr>
      <w:rFonts w:ascii="Times New Roman" w:hAnsi="Times New Roman"/>
      <w:i/>
      <w:iCs/>
      <w:color w:val="auto"/>
      <w:spacing w:val="-7"/>
      <w:szCs w:val="24"/>
      <w:u w:val="none"/>
    </w:rPr>
  </w:style>
  <w:style w:type="character" w:customStyle="1" w:styleId="ListLabel25">
    <w:name w:val="ListLabel 25"/>
    <w:qFormat/>
    <w:rPr>
      <w:rFonts w:ascii="Times New Roman" w:hAnsi="Times New Roman"/>
      <w:color w:val="000000"/>
      <w:highlight w:val="white"/>
      <w:u w:val="none"/>
    </w:rPr>
  </w:style>
  <w:style w:type="character" w:customStyle="1" w:styleId="ListLabel26">
    <w:name w:val="ListLabel 26"/>
    <w:qFormat/>
    <w:rPr>
      <w:rFonts w:ascii="Times New Roman" w:hAnsi="Times New Roman"/>
      <w:color w:val="auto"/>
      <w:szCs w:val="24"/>
      <w:u w:val="none"/>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hAnsi="Times New Roman" w:cs="Times New Roman"/>
      <w:color w:val="auto"/>
      <w:sz w:val="24"/>
      <w:szCs w:val="24"/>
      <w:u w:val="none"/>
    </w:rPr>
  </w:style>
  <w:style w:type="character" w:customStyle="1" w:styleId="ListLabel29">
    <w:name w:val="ListLabel 29"/>
    <w:qFormat/>
    <w:rPr>
      <w:rFonts w:ascii="Times New Roman" w:hAnsi="Times New Roman"/>
      <w:i/>
      <w:iCs/>
      <w:color w:val="auto"/>
      <w:spacing w:val="-7"/>
      <w:szCs w:val="24"/>
      <w:u w:val="none"/>
    </w:rPr>
  </w:style>
  <w:style w:type="character" w:customStyle="1" w:styleId="ListLabel30">
    <w:name w:val="ListLabel 30"/>
    <w:qFormat/>
    <w:rPr>
      <w:rFonts w:ascii="Times New Roman" w:hAnsi="Times New Roman"/>
      <w:color w:val="000000"/>
      <w:highlight w:val="white"/>
      <w:u w:val="none"/>
    </w:rPr>
  </w:style>
  <w:style w:type="character" w:customStyle="1" w:styleId="ListLabel31">
    <w:name w:val="ListLabel 31"/>
    <w:qFormat/>
    <w:rPr>
      <w:rFonts w:ascii="Times New Roman" w:hAnsi="Times New Roman"/>
      <w:color w:val="auto"/>
      <w:szCs w:val="24"/>
      <w:u w:val="none"/>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cs="Times New Roman"/>
      <w:color w:val="auto"/>
      <w:sz w:val="24"/>
      <w:szCs w:val="24"/>
      <w:u w:val="none"/>
    </w:rPr>
  </w:style>
  <w:style w:type="character" w:customStyle="1" w:styleId="ListLabel34">
    <w:name w:val="ListLabel 34"/>
    <w:qFormat/>
    <w:rPr>
      <w:rFonts w:ascii="Times New Roman" w:hAnsi="Times New Roman"/>
      <w:i/>
      <w:iCs/>
      <w:color w:val="auto"/>
      <w:spacing w:val="-7"/>
      <w:szCs w:val="24"/>
      <w:u w:val="none"/>
    </w:rPr>
  </w:style>
  <w:style w:type="character" w:customStyle="1" w:styleId="ListLabel35">
    <w:name w:val="ListLabel 35"/>
    <w:qFormat/>
    <w:rPr>
      <w:rFonts w:ascii="Times New Roman" w:hAnsi="Times New Roman"/>
      <w:color w:val="000000"/>
      <w:highlight w:val="white"/>
      <w:u w:val="none"/>
    </w:rPr>
  </w:style>
  <w:style w:type="character" w:customStyle="1" w:styleId="ListLabel36">
    <w:name w:val="ListLabel 36"/>
    <w:qFormat/>
    <w:rPr>
      <w:rFonts w:ascii="Times New Roman" w:hAnsi="Times New Roman"/>
      <w:color w:val="auto"/>
      <w:szCs w:val="24"/>
      <w:u w:val="none"/>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s="Times New Roman"/>
      <w:color w:val="auto"/>
      <w:sz w:val="24"/>
      <w:szCs w:val="24"/>
      <w:u w:val="none"/>
    </w:rPr>
  </w:style>
  <w:style w:type="character" w:customStyle="1" w:styleId="ListLabel39">
    <w:name w:val="ListLabel 39"/>
    <w:qFormat/>
    <w:rPr>
      <w:rFonts w:ascii="Times New Roman" w:hAnsi="Times New Roman"/>
      <w:i/>
      <w:iCs/>
      <w:color w:val="auto"/>
      <w:spacing w:val="-7"/>
      <w:szCs w:val="24"/>
      <w:u w:val="none"/>
    </w:rPr>
  </w:style>
  <w:style w:type="character" w:customStyle="1" w:styleId="ListLabel40">
    <w:name w:val="ListLabel 40"/>
    <w:qFormat/>
    <w:rPr>
      <w:rFonts w:ascii="Times New Roman" w:hAnsi="Times New Roman"/>
      <w:color w:val="000000"/>
      <w:highlight w:val="white"/>
      <w:u w:val="none"/>
    </w:rPr>
  </w:style>
  <w:style w:type="character" w:customStyle="1" w:styleId="ListLabel41">
    <w:name w:val="ListLabel 41"/>
    <w:qFormat/>
    <w:rPr>
      <w:rFonts w:ascii="Times New Roman" w:hAnsi="Times New Roman"/>
      <w:color w:val="auto"/>
      <w:szCs w:val="24"/>
      <w:u w:val="none"/>
    </w:rPr>
  </w:style>
  <w:style w:type="character" w:customStyle="1" w:styleId="ListLabel42">
    <w:name w:val="ListLabel 42"/>
    <w:qFormat/>
    <w:rPr>
      <w:rFonts w:ascii="Times New Roman" w:hAnsi="Times New Roman"/>
      <w:b/>
      <w:sz w:val="24"/>
    </w:rPr>
  </w:style>
  <w:style w:type="character" w:customStyle="1" w:styleId="ListLabel43">
    <w:name w:val="ListLabel 43"/>
    <w:qFormat/>
    <w:rPr>
      <w:rFonts w:ascii="Times New Roman" w:hAnsi="Times New Roman" w:cs="Times New Roman"/>
      <w:color w:val="auto"/>
      <w:sz w:val="24"/>
      <w:szCs w:val="24"/>
      <w:u w:val="none"/>
    </w:rPr>
  </w:style>
  <w:style w:type="character" w:customStyle="1" w:styleId="ListLabel44">
    <w:name w:val="ListLabel 44"/>
    <w:qFormat/>
    <w:rPr>
      <w:rFonts w:ascii="Times New Roman" w:hAnsi="Times New Roman"/>
      <w:i/>
      <w:iCs/>
      <w:color w:val="auto"/>
      <w:spacing w:val="-7"/>
      <w:szCs w:val="24"/>
      <w:u w:val="none"/>
    </w:rPr>
  </w:style>
  <w:style w:type="character" w:customStyle="1" w:styleId="ListLabel45">
    <w:name w:val="ListLabel 45"/>
    <w:qFormat/>
    <w:rPr>
      <w:rFonts w:ascii="Times New Roman" w:hAnsi="Times New Roman"/>
      <w:color w:val="000000"/>
      <w:highlight w:val="white"/>
      <w:u w:val="none"/>
    </w:rPr>
  </w:style>
  <w:style w:type="character" w:customStyle="1" w:styleId="ListLabel46">
    <w:name w:val="ListLabel 46"/>
    <w:qFormat/>
    <w:rPr>
      <w:rFonts w:ascii="Times New Roman" w:hAnsi="Times New Roman"/>
      <w:color w:val="auto"/>
      <w:szCs w:val="24"/>
      <w:u w:val="none"/>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hAnsi="Times New Roman" w:cs="Times New Roman"/>
      <w:color w:val="auto"/>
      <w:sz w:val="24"/>
      <w:szCs w:val="24"/>
      <w:u w:val="none"/>
    </w:rPr>
  </w:style>
  <w:style w:type="character" w:customStyle="1" w:styleId="ListLabel49">
    <w:name w:val="ListLabel 49"/>
    <w:qFormat/>
    <w:rPr>
      <w:rFonts w:ascii="Times New Roman" w:hAnsi="Times New Roman"/>
      <w:i/>
      <w:iCs/>
      <w:color w:val="auto"/>
      <w:spacing w:val="-7"/>
      <w:szCs w:val="24"/>
      <w:u w:val="none"/>
    </w:rPr>
  </w:style>
  <w:style w:type="character" w:customStyle="1" w:styleId="ListLabel50">
    <w:name w:val="ListLabel 50"/>
    <w:qFormat/>
    <w:rPr>
      <w:rFonts w:ascii="Times New Roman" w:hAnsi="Times New Roman"/>
      <w:color w:val="000000"/>
      <w:highlight w:val="white"/>
      <w:u w:val="none"/>
    </w:rPr>
  </w:style>
  <w:style w:type="character" w:customStyle="1" w:styleId="ListLabel51">
    <w:name w:val="ListLabel 51"/>
    <w:qFormat/>
    <w:rPr>
      <w:rFonts w:ascii="Times New Roman" w:hAnsi="Times New Roman"/>
      <w:color w:val="auto"/>
      <w:szCs w:val="24"/>
      <w:u w:val="none"/>
    </w:rPr>
  </w:style>
  <w:style w:type="paragraph" w:customStyle="1" w:styleId="Titre">
    <w:name w:val="Titre"/>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0" w:line="360" w:lineRule="auto"/>
      <w:jc w:val="both"/>
    </w:pPr>
    <w:rPr>
      <w:rFonts w:ascii="Times New Roman" w:eastAsia="Times New Roman" w:hAnsi="Times New Roman" w:cs="Times New Roman"/>
      <w:sz w:val="24"/>
      <w:szCs w:val="24"/>
      <w:lang w:val="x-none"/>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FooterFirst">
    <w:name w:val="Footer First"/>
    <w:qFormat/>
    <w:pPr>
      <w:keepLines/>
      <w:tabs>
        <w:tab w:val="center" w:pos="4320"/>
      </w:tabs>
      <w:suppressAutoHyphens/>
      <w:spacing w:before="120" w:after="120" w:line="360" w:lineRule="auto"/>
      <w:jc w:val="center"/>
    </w:pPr>
    <w:rPr>
      <w:rFonts w:ascii="Times New Roman" w:eastAsia="Times New Roman" w:hAnsi="Times New Roman" w:cs="Times New Roman"/>
      <w:sz w:val="24"/>
      <w:szCs w:val="20"/>
      <w:lang w:val="en-US"/>
    </w:rPr>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Subject">
    <w:name w:val="annotation subject"/>
    <w:basedOn w:val="CommentText"/>
    <w:qFormat/>
    <w:rPr>
      <w:b/>
      <w:bCs/>
    </w:rPr>
  </w:style>
  <w:style w:type="paragraph" w:styleId="ListBullet">
    <w:name w:val="List Bullet"/>
    <w:basedOn w:val="Normal"/>
    <w:autoRedefine/>
    <w:qFormat/>
    <w:pPr>
      <w:spacing w:after="0" w:line="480" w:lineRule="auto"/>
      <w:jc w:val="center"/>
    </w:pPr>
    <w:rPr>
      <w:rFonts w:ascii="Times New Roman" w:eastAsia="Times New Roman" w:hAnsi="Times New Roman" w:cs="Times New Roman"/>
      <w:sz w:val="24"/>
      <w:szCs w:val="24"/>
    </w:rPr>
  </w:style>
  <w:style w:type="paragraph" w:customStyle="1" w:styleId="TFReferencesSection">
    <w:name w:val="TF_References_Section"/>
    <w:basedOn w:val="Normal"/>
    <w:qFormat/>
    <w:pPr>
      <w:spacing w:after="200" w:line="480" w:lineRule="auto"/>
      <w:ind w:firstLine="187"/>
      <w:jc w:val="both"/>
    </w:pPr>
    <w:rPr>
      <w:rFonts w:ascii="Times" w:eastAsia="Times New Roman" w:hAnsi="Times" w:cs="Times New Roman"/>
      <w:sz w:val="24"/>
      <w:szCs w:val="20"/>
      <w:lang w:val="en-US"/>
    </w:rPr>
  </w:style>
  <w:style w:type="paragraph" w:customStyle="1" w:styleId="BATitle">
    <w:name w:val="BA_Title"/>
    <w:basedOn w:val="Normal"/>
    <w:next w:val="Normal"/>
    <w:qFormat/>
    <w:pPr>
      <w:spacing w:before="720" w:after="360" w:line="480" w:lineRule="auto"/>
      <w:jc w:val="center"/>
    </w:pPr>
    <w:rPr>
      <w:rFonts w:ascii="Times New Roman" w:eastAsia="Times New Roman" w:hAnsi="Times New Roman" w:cs="Times New Roman"/>
      <w:sz w:val="44"/>
      <w:szCs w:val="20"/>
      <w:lang w:val="en-US"/>
    </w:rPr>
  </w:style>
  <w:style w:type="paragraph" w:customStyle="1" w:styleId="Contenudetableau">
    <w:name w:val="Contenu de tableau"/>
    <w:basedOn w:val="Normal"/>
    <w:qFormat/>
    <w:pPr>
      <w:suppressLineNumber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ure.com/articles/381501a0" TargetMode="External"/><Relationship Id="rId18" Type="http://schemas.openxmlformats.org/officeDocument/2006/relationships/hyperlink" Target="https://doi.org/10.1039/1463-9084/199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ature.com/articles/381501a0" TargetMode="External"/><Relationship Id="rId17" Type="http://schemas.openxmlformats.org/officeDocument/2006/relationships/hyperlink" Target="javascript:popupOBO('CMO:0000228','b706094g')" TargetMode="External"/><Relationship Id="rId2" Type="http://schemas.openxmlformats.org/officeDocument/2006/relationships/styles" Target="styles.xml"/><Relationship Id="rId16" Type="http://schemas.openxmlformats.org/officeDocument/2006/relationships/hyperlink" Target="https://www.nature.com/articles/381501a0" TargetMode="External"/><Relationship Id="rId20" Type="http://schemas.openxmlformats.org/officeDocument/2006/relationships/hyperlink" Target="https://aip.scitation.org/author/Zwier%2C+Timoth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nature.com/articles/381501a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aip.scitation.org/author/Florio%2C+Gin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ature.com/articles/381501a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6021</Words>
  <Characters>34323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Andrew M. (Prof.)</dc:creator>
  <dc:description/>
  <cp:lastModifiedBy>Ellis, Andrew M. (Prof.)</cp:lastModifiedBy>
  <cp:revision>2</cp:revision>
  <cp:lastPrinted>2022-03-17T08:30:00Z</cp:lastPrinted>
  <dcterms:created xsi:type="dcterms:W3CDTF">2022-05-28T09:17:00Z</dcterms:created>
  <dcterms:modified xsi:type="dcterms:W3CDTF">2022-05-28T09:17:00Z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Leicester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