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5E9B4A" w14:textId="77777777" w:rsidR="00AB593B" w:rsidRPr="00034468" w:rsidRDefault="00AB593B" w:rsidP="009A5E53">
      <w:pPr>
        <w:rPr>
          <w:lang w:val="en-IE"/>
        </w:rPr>
      </w:pPr>
    </w:p>
    <w:p w14:paraId="06D4BD05" w14:textId="48E20D10" w:rsidR="00980EB5" w:rsidRDefault="008B1365" w:rsidP="00932BC0">
      <w:pPr>
        <w:jc w:val="center"/>
        <w:rPr>
          <w:sz w:val="40"/>
          <w:lang w:val="en-IE"/>
        </w:rPr>
      </w:pPr>
      <w:r w:rsidRPr="00260929">
        <w:rPr>
          <w:sz w:val="40"/>
          <w:lang w:val="en-IE"/>
        </w:rPr>
        <w:t xml:space="preserve">An Operations Management perspective on the </w:t>
      </w:r>
      <w:r w:rsidR="006D512E" w:rsidRPr="00260929">
        <w:rPr>
          <w:sz w:val="40"/>
          <w:lang w:val="en-IE"/>
        </w:rPr>
        <w:t>effectiveness of home</w:t>
      </w:r>
      <w:r w:rsidR="00980EB5" w:rsidRPr="00260929">
        <w:rPr>
          <w:sz w:val="40"/>
          <w:lang w:val="en-IE"/>
        </w:rPr>
        <w:t xml:space="preserve">workers </w:t>
      </w:r>
    </w:p>
    <w:p w14:paraId="49FB7AA0" w14:textId="4F9C1840" w:rsidR="001F6FCA" w:rsidRDefault="001F6FCA" w:rsidP="00932BC0">
      <w:pPr>
        <w:jc w:val="center"/>
        <w:rPr>
          <w:sz w:val="40"/>
          <w:lang w:val="en-IE"/>
        </w:rPr>
      </w:pPr>
    </w:p>
    <w:p w14:paraId="34DB7B44" w14:textId="6C48EFA0" w:rsidR="001F6FCA" w:rsidRPr="001F6FCA" w:rsidRDefault="001F6FCA" w:rsidP="001F6FCA">
      <w:pPr>
        <w:jc w:val="center"/>
      </w:pPr>
      <w:r w:rsidRPr="001F6FCA">
        <w:t xml:space="preserve">Dr Nicola Bateman University of Leicester </w:t>
      </w:r>
      <w:hyperlink r:id="rId6" w:history="1">
        <w:r w:rsidRPr="001F6FCA">
          <w:rPr>
            <w:rStyle w:val="Hyperlink"/>
          </w:rPr>
          <w:t>nab34@le.ac.uk</w:t>
        </w:r>
      </w:hyperlink>
    </w:p>
    <w:p w14:paraId="6314A396" w14:textId="77777777" w:rsidR="001F6FCA" w:rsidRPr="001F6FCA" w:rsidRDefault="001F6FCA" w:rsidP="001F6FCA">
      <w:pPr>
        <w:jc w:val="center"/>
      </w:pPr>
      <w:r w:rsidRPr="001F6FCA">
        <w:t xml:space="preserve">Dr Gail Kinman Visiting </w:t>
      </w:r>
      <w:proofErr w:type="spellStart"/>
      <w:r w:rsidRPr="001F6FCA">
        <w:t>Birkbeck</w:t>
      </w:r>
      <w:proofErr w:type="spellEnd"/>
      <w:r w:rsidRPr="001F6FCA">
        <w:t xml:space="preserve"> University of London. </w:t>
      </w:r>
      <w:hyperlink r:id="rId7" w:history="1">
        <w:r w:rsidRPr="001F6FCA">
          <w:rPr>
            <w:rStyle w:val="Hyperlink"/>
          </w:rPr>
          <w:t>g.kinman@bbk.ac.uk</w:t>
        </w:r>
      </w:hyperlink>
    </w:p>
    <w:p w14:paraId="29D4A110" w14:textId="77777777" w:rsidR="001F6FCA" w:rsidRPr="001F6FCA" w:rsidRDefault="001F6FCA" w:rsidP="001F6FCA">
      <w:pPr>
        <w:jc w:val="center"/>
      </w:pPr>
      <w:r w:rsidRPr="001F6FCA">
        <w:t xml:space="preserve">Dr Cheryl Travers, Loughborough University </w:t>
      </w:r>
      <w:hyperlink r:id="rId8" w:history="1">
        <w:r w:rsidRPr="001F6FCA">
          <w:rPr>
            <w:rStyle w:val="Hyperlink"/>
          </w:rPr>
          <w:t>c.travers@lboro.ac.uk</w:t>
        </w:r>
      </w:hyperlink>
    </w:p>
    <w:p w14:paraId="5D33A80B" w14:textId="77777777" w:rsidR="001F6FCA" w:rsidRPr="001F6FCA" w:rsidRDefault="001F6FCA" w:rsidP="001F6FCA">
      <w:pPr>
        <w:jc w:val="center"/>
      </w:pPr>
      <w:r w:rsidRPr="001F6FCA">
        <w:t xml:space="preserve">Dr Karen Maher Nottingham Trent University </w:t>
      </w:r>
      <w:hyperlink r:id="rId9" w:history="1">
        <w:r w:rsidRPr="001F6FCA">
          <w:rPr>
            <w:rStyle w:val="Hyperlink"/>
          </w:rPr>
          <w:t>karen.maher@ntu.ac.uk</w:t>
        </w:r>
      </w:hyperlink>
    </w:p>
    <w:p w14:paraId="325B3E12" w14:textId="77777777" w:rsidR="001F6FCA" w:rsidRPr="00260929" w:rsidRDefault="001F6FCA" w:rsidP="00932BC0">
      <w:pPr>
        <w:jc w:val="center"/>
        <w:rPr>
          <w:sz w:val="40"/>
        </w:rPr>
      </w:pPr>
      <w:bookmarkStart w:id="0" w:name="_GoBack"/>
      <w:bookmarkEnd w:id="0"/>
    </w:p>
    <w:p w14:paraId="7CDD3950" w14:textId="47384EB4" w:rsidR="00980EB5" w:rsidRDefault="00980EB5" w:rsidP="00932BC0">
      <w:pPr>
        <w:pStyle w:val="Heading2"/>
      </w:pPr>
      <w:r>
        <w:t xml:space="preserve">Introduction </w:t>
      </w:r>
    </w:p>
    <w:p w14:paraId="12EA33C5" w14:textId="0572F15C" w:rsidR="00D32C1E" w:rsidRDefault="00807571" w:rsidP="009A5E53">
      <w:pPr>
        <w:pStyle w:val="BodyText"/>
      </w:pPr>
      <w:r>
        <w:t>The exodus to home</w:t>
      </w:r>
      <w:r w:rsidR="005F2978">
        <w:t xml:space="preserve">working caused by the pandemic </w:t>
      </w:r>
      <w:r w:rsidR="00486E43">
        <w:t>may</w:t>
      </w:r>
      <w:r w:rsidR="005F2978">
        <w:t xml:space="preserve"> u</w:t>
      </w:r>
      <w:r w:rsidR="00FF4B92">
        <w:t>nderpin future working patterns and if</w:t>
      </w:r>
      <w:r w:rsidR="005F2978">
        <w:t xml:space="preserve"> organisations are to responsibly undertake home</w:t>
      </w:r>
      <w:r w:rsidR="00486E43">
        <w:t>working</w:t>
      </w:r>
      <w:r w:rsidR="00FB77B5">
        <w:t>,</w:t>
      </w:r>
      <w:r w:rsidR="005F2978">
        <w:t xml:space="preserve"> they need to consider the</w:t>
      </w:r>
      <w:r w:rsidR="00B7355A">
        <w:t xml:space="preserve"> implications to operational activities</w:t>
      </w:r>
      <w:r w:rsidR="00F01A2E">
        <w:t>,</w:t>
      </w:r>
      <w:r w:rsidR="00B7355A">
        <w:t xml:space="preserve"> particularly </w:t>
      </w:r>
      <w:r w:rsidR="005F2978">
        <w:t>th</w:t>
      </w:r>
      <w:r w:rsidR="00642351">
        <w:t>e</w:t>
      </w:r>
      <w:r w:rsidR="005F2978">
        <w:t xml:space="preserve"> part of the supply chain between homeworkers and the employers. </w:t>
      </w:r>
      <w:r w:rsidR="00980EB5" w:rsidRPr="00980EB5">
        <w:t>This</w:t>
      </w:r>
      <w:r w:rsidR="00980EB5">
        <w:t xml:space="preserve"> study </w:t>
      </w:r>
      <w:r w:rsidR="00C61688">
        <w:t>was initiated by the authors as users of social media</w:t>
      </w:r>
      <w:r w:rsidR="005F2978">
        <w:t xml:space="preserve"> - a</w:t>
      </w:r>
      <w:r w:rsidR="00C61688">
        <w:t>t the start of the</w:t>
      </w:r>
      <w:r w:rsidR="00292972">
        <w:t xml:space="preserve"> Covid-</w:t>
      </w:r>
      <w:r w:rsidR="00FD3359">
        <w:t xml:space="preserve">19 pandemic we noticed people spontaneously posting about </w:t>
      </w:r>
      <w:r>
        <w:t>home</w:t>
      </w:r>
      <w:r w:rsidR="00FD3359">
        <w:t>working</w:t>
      </w:r>
      <w:r w:rsidR="00642351">
        <w:t>.</w:t>
      </w:r>
      <w:r w:rsidR="00FD3359">
        <w:t xml:space="preserve"> </w:t>
      </w:r>
      <w:r w:rsidR="00C84C60">
        <w:t>W</w:t>
      </w:r>
      <w:r w:rsidR="00FD3359">
        <w:t xml:space="preserve">e wanted to explore </w:t>
      </w:r>
      <w:r w:rsidR="0013542A">
        <w:t>their experiences in order</w:t>
      </w:r>
      <w:r w:rsidR="00FD3359">
        <w:t xml:space="preserve"> to support people and organisations</w:t>
      </w:r>
      <w:r w:rsidR="008B26BA">
        <w:t xml:space="preserve"> </w:t>
      </w:r>
      <w:r w:rsidR="00FD3359">
        <w:t xml:space="preserve">as part of the response to the pandemic and also </w:t>
      </w:r>
      <w:r w:rsidR="00F54EB4">
        <w:t>examine the</w:t>
      </w:r>
      <w:r w:rsidR="00FB77B5">
        <w:t xml:space="preserve"> </w:t>
      </w:r>
      <w:r w:rsidR="00F54EB4">
        <w:t>apparent societal</w:t>
      </w:r>
      <w:r w:rsidR="00FD3359">
        <w:t xml:space="preserve"> shift towards more homeworking</w:t>
      </w:r>
      <w:r w:rsidR="0013542A">
        <w:t xml:space="preserve"> and its implications for wellbeing and productivity</w:t>
      </w:r>
      <w:r w:rsidR="00FD3359">
        <w:t>.</w:t>
      </w:r>
      <w:r w:rsidR="00FF43F7">
        <w:t xml:space="preserve"> </w:t>
      </w:r>
      <w:r w:rsidR="005475DB">
        <w:t xml:space="preserve"> </w:t>
      </w:r>
    </w:p>
    <w:p w14:paraId="06EE5A5E" w14:textId="29A086DA" w:rsidR="008C7FE6" w:rsidRDefault="005475DB" w:rsidP="009A5E53">
      <w:pPr>
        <w:pStyle w:val="BodyText"/>
      </w:pPr>
      <w:r>
        <w:rPr>
          <w:bCs/>
          <w:lang w:val="en-IE"/>
        </w:rPr>
        <w:t>Other studies have been initiated in this area using traditional methods such as questionnaires</w:t>
      </w:r>
      <w:r>
        <w:t xml:space="preserve"> or interviews, but our approach </w:t>
      </w:r>
      <w:r w:rsidR="0082240B">
        <w:t>was</w:t>
      </w:r>
      <w:r>
        <w:t xml:space="preserve"> to develop the open sharing of experiences on social media using a ‘</w:t>
      </w:r>
      <w:proofErr w:type="spellStart"/>
      <w:r>
        <w:t>netnographic</w:t>
      </w:r>
      <w:proofErr w:type="spellEnd"/>
      <w:r>
        <w:t>’ method (</w:t>
      </w:r>
      <w:proofErr w:type="spellStart"/>
      <w:r>
        <w:t>Kozinets</w:t>
      </w:r>
      <w:proofErr w:type="spellEnd"/>
      <w:r>
        <w:t>, 2015).</w:t>
      </w:r>
      <w:r w:rsidR="00A07847">
        <w:t xml:space="preserve"> </w:t>
      </w:r>
      <w:r w:rsidR="008C7FE6">
        <w:rPr>
          <w:bCs/>
          <w:lang w:val="en-IE"/>
        </w:rPr>
        <w:t xml:space="preserve">The objectives for the wider study were to </w:t>
      </w:r>
      <w:r w:rsidR="008C7FE6">
        <w:t>explore the demands of homeworking</w:t>
      </w:r>
      <w:r w:rsidR="00E569C6">
        <w:t xml:space="preserve">, </w:t>
      </w:r>
      <w:r w:rsidR="002C4406">
        <w:t xml:space="preserve">and to </w:t>
      </w:r>
      <w:r w:rsidR="008C7FE6">
        <w:t xml:space="preserve">help organisations manage homeworking more effectively during </w:t>
      </w:r>
      <w:r w:rsidR="00FB77B5">
        <w:t xml:space="preserve">and beyond </w:t>
      </w:r>
      <w:r w:rsidR="008C7FE6">
        <w:t xml:space="preserve">the </w:t>
      </w:r>
      <w:r w:rsidR="00292972">
        <w:t>Covid-</w:t>
      </w:r>
      <w:r w:rsidR="00FB77B5">
        <w:t>19 crisis</w:t>
      </w:r>
      <w:r w:rsidR="00A43F1C">
        <w:t>.</w:t>
      </w:r>
      <w:r w:rsidR="008C7FE6">
        <w:t xml:space="preserve"> Relating specifically to supply chain resilience</w:t>
      </w:r>
      <w:r w:rsidR="00FB77B5">
        <w:t>,</w:t>
      </w:r>
      <w:r w:rsidR="008C7FE6">
        <w:t xml:space="preserve"> the ability to have “</w:t>
      </w:r>
      <w:r w:rsidR="008C7FE6" w:rsidRPr="009628B2">
        <w:rPr>
          <w:i/>
        </w:rPr>
        <w:t>The adaptive capability of the supply chain to prepare for unexpected events, respond to disruptions, and recover from them by maintaining continuity of operations at the desired level of connectedness and control over structure and function.”</w:t>
      </w:r>
      <w:r w:rsidR="008C7FE6">
        <w:t xml:space="preserve"> (</w:t>
      </w:r>
      <w:proofErr w:type="spellStart"/>
      <w:r w:rsidR="008C7FE6" w:rsidRPr="009628B2">
        <w:t>Ponomarov</w:t>
      </w:r>
      <w:proofErr w:type="spellEnd"/>
      <w:r w:rsidR="008C7FE6" w:rsidRPr="009628B2">
        <w:t xml:space="preserve"> and Holcomb, 2009</w:t>
      </w:r>
      <w:r w:rsidR="00FB77B5">
        <w:t>, p.131</w:t>
      </w:r>
      <w:r w:rsidR="008C7FE6">
        <w:t>)</w:t>
      </w:r>
      <w:r w:rsidR="00F01A2E">
        <w:t xml:space="preserve"> is partic</w:t>
      </w:r>
      <w:r w:rsidR="00292972">
        <w:t>ularly salient during the Covid-</w:t>
      </w:r>
      <w:r w:rsidR="00F01A2E">
        <w:t>19 pandemic</w:t>
      </w:r>
      <w:r w:rsidR="002C4406">
        <w:t>.</w:t>
      </w:r>
      <w:r w:rsidR="008C7FE6">
        <w:t xml:space="preserve"> As </w:t>
      </w:r>
      <w:r w:rsidR="008C7FE6" w:rsidRPr="00C23D7F">
        <w:t xml:space="preserve">Bhamra, Dani, and </w:t>
      </w:r>
      <w:proofErr w:type="spellStart"/>
      <w:r w:rsidR="008C7FE6" w:rsidRPr="00C23D7F">
        <w:t>Burnard</w:t>
      </w:r>
      <w:proofErr w:type="spellEnd"/>
      <w:r w:rsidR="008C7FE6" w:rsidRPr="00C23D7F">
        <w:t xml:space="preserve"> </w:t>
      </w:r>
      <w:r w:rsidR="008C7FE6">
        <w:t>state (</w:t>
      </w:r>
      <w:r w:rsidR="008C7FE6" w:rsidRPr="00C23D7F">
        <w:t>2011</w:t>
      </w:r>
      <w:r w:rsidR="008C7FE6">
        <w:t xml:space="preserve"> p</w:t>
      </w:r>
      <w:r w:rsidR="002F671E">
        <w:t>.</w:t>
      </w:r>
      <w:r w:rsidR="008C7FE6">
        <w:t>5376)</w:t>
      </w:r>
      <w:r w:rsidR="002F671E">
        <w:t>,</w:t>
      </w:r>
      <w:r w:rsidR="008C7FE6">
        <w:t xml:space="preserve"> resilience is therefore related to both the individual and organisational responses to turbulence and discontinuities. </w:t>
      </w:r>
    </w:p>
    <w:p w14:paraId="374FD3A5" w14:textId="77777777" w:rsidR="00D32C1E" w:rsidRDefault="00D32C1E" w:rsidP="009A5E53">
      <w:pPr>
        <w:pStyle w:val="BodyText"/>
      </w:pPr>
    </w:p>
    <w:p w14:paraId="54CC1FB1" w14:textId="413C51E6" w:rsidR="00D32C1E" w:rsidRDefault="00D32C1E" w:rsidP="009A5E53">
      <w:pPr>
        <w:pStyle w:val="Heading2"/>
      </w:pPr>
      <w:r>
        <w:t>Literature</w:t>
      </w:r>
    </w:p>
    <w:p w14:paraId="3CD5FA01" w14:textId="1CC38447" w:rsidR="00292FAB" w:rsidRPr="00292FAB" w:rsidRDefault="00D32C1E" w:rsidP="00292FAB">
      <w:r>
        <w:t xml:space="preserve">The </w:t>
      </w:r>
      <w:r w:rsidR="0082240B">
        <w:t xml:space="preserve">gradual </w:t>
      </w:r>
      <w:r>
        <w:t>shift to home working in the UK pre-existed the pandemic with 1.5% people in employment in 1981 reporting working mainly at home, increasing to 4.7% by 2019. This substantially increased in April 2020 to 43.1%</w:t>
      </w:r>
      <w:r w:rsidR="00F01A2E">
        <w:t>,</w:t>
      </w:r>
      <w:r>
        <w:t xml:space="preserve"> remaining high for subsequent months. During this time </w:t>
      </w:r>
      <w:r w:rsidR="00B7355A">
        <w:t xml:space="preserve">initial studies have shown </w:t>
      </w:r>
      <w:r>
        <w:t>the effect on productivity has been mixed with no substantial overall effect being detected (</w:t>
      </w:r>
      <w:proofErr w:type="spellStart"/>
      <w:r w:rsidRPr="00A07847">
        <w:t>Felstead</w:t>
      </w:r>
      <w:proofErr w:type="spellEnd"/>
      <w:r>
        <w:t xml:space="preserve"> </w:t>
      </w:r>
      <w:r w:rsidRPr="00A07847">
        <w:t xml:space="preserve">and </w:t>
      </w:r>
      <w:proofErr w:type="spellStart"/>
      <w:r w:rsidRPr="00A07847">
        <w:t>Reuschke</w:t>
      </w:r>
      <w:proofErr w:type="spellEnd"/>
      <w:r w:rsidRPr="00A07847">
        <w:t>, 2020</w:t>
      </w:r>
      <w:r>
        <w:t xml:space="preserve">). However, </w:t>
      </w:r>
      <w:r w:rsidR="007323D2">
        <w:t>there is growing evidence that</w:t>
      </w:r>
      <w:r>
        <w:t xml:space="preserve"> this shift has affected different workers </w:t>
      </w:r>
      <w:r w:rsidR="007323D2">
        <w:t xml:space="preserve">in substantially different ways; some </w:t>
      </w:r>
      <w:r>
        <w:t xml:space="preserve">positive </w:t>
      </w:r>
      <w:r w:rsidR="002C4406">
        <w:t>and</w:t>
      </w:r>
      <w:r w:rsidR="007323D2">
        <w:t xml:space="preserve"> some quite </w:t>
      </w:r>
      <w:r>
        <w:t>negative</w:t>
      </w:r>
      <w:r w:rsidR="007323D2">
        <w:t>ly. Those that were positively affected tended to be in occupations that had previously been identified as suitable for home working (</w:t>
      </w:r>
      <w:r w:rsidR="007323D2" w:rsidRPr="009D0978">
        <w:t>Etheridge</w:t>
      </w:r>
      <w:r w:rsidR="007323D2">
        <w:t>,</w:t>
      </w:r>
      <w:r w:rsidR="007323D2" w:rsidRPr="009D0978">
        <w:t xml:space="preserve"> Wang</w:t>
      </w:r>
      <w:r w:rsidR="007323D2">
        <w:t xml:space="preserve"> </w:t>
      </w:r>
      <w:r w:rsidR="007323D2" w:rsidRPr="009D0978">
        <w:t>and Tang 2020</w:t>
      </w:r>
      <w:r w:rsidR="007323D2">
        <w:t xml:space="preserve">).  Those negatively affected tended to “include women and those in low-paying </w:t>
      </w:r>
      <w:r w:rsidR="007323D2">
        <w:lastRenderedPageBreak/>
        <w:t xml:space="preserve">jobs. Declines in productivity are strongly associated with declines in mental </w:t>
      </w:r>
      <w:r w:rsidR="00F01A2E">
        <w:t>wellbeing</w:t>
      </w:r>
      <w:r w:rsidR="007323D2">
        <w:t>.” (</w:t>
      </w:r>
      <w:r w:rsidR="007323D2" w:rsidRPr="009D0978">
        <w:t>Etheridge</w:t>
      </w:r>
      <w:r w:rsidR="007323D2">
        <w:t>,</w:t>
      </w:r>
      <w:r w:rsidR="007323D2" w:rsidRPr="009D0978">
        <w:t xml:space="preserve"> Wang</w:t>
      </w:r>
      <w:r w:rsidR="007323D2">
        <w:t xml:space="preserve"> </w:t>
      </w:r>
      <w:r w:rsidR="007323D2" w:rsidRPr="009D0978">
        <w:t>and Tang 2020</w:t>
      </w:r>
      <w:r w:rsidR="007323D2">
        <w:t xml:space="preserve">).  </w:t>
      </w:r>
      <w:r w:rsidR="007323D2" w:rsidRPr="00D61309">
        <w:t xml:space="preserve">The effect on women tends to be associated with </w:t>
      </w:r>
      <w:r w:rsidR="00C9213E" w:rsidRPr="00D61309">
        <w:t xml:space="preserve">childcare </w:t>
      </w:r>
      <w:r w:rsidR="00D61309" w:rsidRPr="00D61309">
        <w:t>responsibilities</w:t>
      </w:r>
      <w:r w:rsidR="00D61309">
        <w:t xml:space="preserve"> identified in </w:t>
      </w:r>
      <w:proofErr w:type="spellStart"/>
      <w:r w:rsidR="00D61309" w:rsidRPr="00D61309">
        <w:t>Felstead</w:t>
      </w:r>
      <w:proofErr w:type="spellEnd"/>
      <w:r w:rsidR="00D61309">
        <w:t xml:space="preserve"> and </w:t>
      </w:r>
      <w:proofErr w:type="spellStart"/>
      <w:r w:rsidR="00D61309" w:rsidRPr="00D61309">
        <w:t>Reuschke</w:t>
      </w:r>
      <w:proofErr w:type="spellEnd"/>
      <w:r w:rsidR="00D61309" w:rsidRPr="00D61309">
        <w:t>, 2020 who also highlight problems for younger workers which our research also supports.</w:t>
      </w:r>
      <w:r w:rsidR="00C9213E" w:rsidRPr="00D61309">
        <w:t xml:space="preserve"> </w:t>
      </w:r>
      <w:r w:rsidR="00292FAB">
        <w:t>In the ONS (202</w:t>
      </w:r>
      <w:r w:rsidR="00E76F91">
        <w:t>0</w:t>
      </w:r>
      <w:r w:rsidR="00292FAB">
        <w:t>) survey on coronavirus and anxiety</w:t>
      </w:r>
      <w:r w:rsidR="00CB24F0">
        <w:t>,</w:t>
      </w:r>
      <w:r w:rsidR="00292FAB">
        <w:t xml:space="preserve"> sex was a significant </w:t>
      </w:r>
      <w:r w:rsidR="00E76F91">
        <w:t>factor although this changed over time “</w:t>
      </w:r>
      <w:r w:rsidR="00292FAB" w:rsidRPr="00292FAB">
        <w:t>anxiety was higher for women than men in the early stages of lockdown but the gap between the sexes narrowed in subsequent weeks, such that in the latter part of the period covered, there was no significant gap between men and women. Prior to lockdown, anxiety was usually higher for women than men</w:t>
      </w:r>
      <w:r w:rsidR="00E76F91">
        <w:t>” (ONS 2020)</w:t>
      </w:r>
      <w:r w:rsidR="00292FAB" w:rsidRPr="00292FAB">
        <w:t>.</w:t>
      </w:r>
    </w:p>
    <w:p w14:paraId="4D357E3E" w14:textId="473C3027" w:rsidR="00D32C1E" w:rsidRDefault="00C9213E" w:rsidP="009A5E53">
      <w:pPr>
        <w:pStyle w:val="BodyText"/>
      </w:pPr>
      <w:r w:rsidRPr="00D61309">
        <w:t>In terms of operations</w:t>
      </w:r>
      <w:r w:rsidR="00CB24F0">
        <w:t>,</w:t>
      </w:r>
      <w:r w:rsidRPr="00D61309">
        <w:t xml:space="preserve"> </w:t>
      </w:r>
      <w:r w:rsidR="00D32C1E" w:rsidRPr="00D61309">
        <w:t xml:space="preserve">the role of individuals as part of the supply chain ecosystem, either as </w:t>
      </w:r>
      <w:r w:rsidR="00F01A2E">
        <w:t xml:space="preserve">part of </w:t>
      </w:r>
      <w:r w:rsidR="00D32C1E" w:rsidRPr="00D61309">
        <w:t>traditional</w:t>
      </w:r>
      <w:r w:rsidR="00D32C1E">
        <w:t xml:space="preserve"> goods or service supply chains is known to be related to their wellbeing (</w:t>
      </w:r>
      <w:proofErr w:type="spellStart"/>
      <w:r w:rsidR="00D32C1E" w:rsidRPr="00D32C1E">
        <w:t>Mollenkopf</w:t>
      </w:r>
      <w:proofErr w:type="spellEnd"/>
      <w:r w:rsidR="00D32C1E" w:rsidRPr="00D32C1E">
        <w:t xml:space="preserve">, </w:t>
      </w:r>
      <w:proofErr w:type="spellStart"/>
      <w:r w:rsidR="00D32C1E" w:rsidRPr="00D32C1E">
        <w:t>Ozanne</w:t>
      </w:r>
      <w:proofErr w:type="spellEnd"/>
      <w:r w:rsidR="00D32C1E" w:rsidRPr="00D32C1E">
        <w:t xml:space="preserve">, and </w:t>
      </w:r>
      <w:proofErr w:type="spellStart"/>
      <w:r w:rsidR="00D32C1E" w:rsidRPr="00D32C1E">
        <w:t>Stolze</w:t>
      </w:r>
      <w:proofErr w:type="spellEnd"/>
      <w:r w:rsidR="00D32C1E" w:rsidRPr="00D32C1E">
        <w:t>, 2020</w:t>
      </w:r>
      <w:r w:rsidR="00D32C1E">
        <w:t>).</w:t>
      </w:r>
      <w:r w:rsidR="00CB24F0">
        <w:t xml:space="preserve"> T</w:t>
      </w:r>
      <w:r w:rsidR="00D32C1E">
        <w:t xml:space="preserve">he sudden shift to homeworking also represents an opportunity </w:t>
      </w:r>
      <w:r w:rsidR="008B1365">
        <w:t xml:space="preserve">for event-based supply chain research into the links between organisations and the individual as called for in </w:t>
      </w:r>
      <w:proofErr w:type="spellStart"/>
      <w:r w:rsidR="008B1365">
        <w:t>Remko</w:t>
      </w:r>
      <w:proofErr w:type="spellEnd"/>
      <w:r w:rsidR="008B1365">
        <w:t xml:space="preserve"> (2020</w:t>
      </w:r>
      <w:r w:rsidR="003A5376">
        <w:t>)</w:t>
      </w:r>
      <w:r w:rsidR="00D6728F">
        <w:t>.</w:t>
      </w:r>
      <w:r w:rsidR="003A5376">
        <w:t xml:space="preserve"> </w:t>
      </w:r>
      <w:r w:rsidR="00D6728F">
        <w:t>The</w:t>
      </w:r>
      <w:r w:rsidR="003A5376">
        <w:t xml:space="preserve"> visibility of data to support decision-making is particularly important in supporting </w:t>
      </w:r>
      <w:r w:rsidR="009A5E53">
        <w:t xml:space="preserve">effective </w:t>
      </w:r>
      <w:r w:rsidR="003A5376">
        <w:t xml:space="preserve">supply chains </w:t>
      </w:r>
      <w:r w:rsidR="009A5E53">
        <w:t>(</w:t>
      </w:r>
      <w:proofErr w:type="spellStart"/>
      <w:r w:rsidR="009A5E53" w:rsidRPr="009A5E53">
        <w:t>Somapa</w:t>
      </w:r>
      <w:proofErr w:type="spellEnd"/>
      <w:r w:rsidR="009A5E53" w:rsidRPr="009A5E53">
        <w:t>,</w:t>
      </w:r>
      <w:r w:rsidR="009A5E53">
        <w:t xml:space="preserve"> </w:t>
      </w:r>
      <w:r w:rsidR="009A5E53" w:rsidRPr="009A5E53">
        <w:t xml:space="preserve">Cools, </w:t>
      </w:r>
      <w:r w:rsidR="009A5E53">
        <w:t>a</w:t>
      </w:r>
      <w:r w:rsidR="009A5E53" w:rsidRPr="009A5E53">
        <w:t xml:space="preserve">nd </w:t>
      </w:r>
      <w:proofErr w:type="spellStart"/>
      <w:r w:rsidR="009A5E53" w:rsidRPr="009A5E53">
        <w:t>Dullaert</w:t>
      </w:r>
      <w:proofErr w:type="spellEnd"/>
      <w:r w:rsidR="009A5E53" w:rsidRPr="009A5E53">
        <w:t>, 2018</w:t>
      </w:r>
      <w:r w:rsidR="009A5E53">
        <w:t>) a</w:t>
      </w:r>
      <w:r w:rsidR="003A5376">
        <w:t>nd it will be interesting to explore if this emerges as a theme by respondents.</w:t>
      </w:r>
    </w:p>
    <w:p w14:paraId="004358A9" w14:textId="77777777" w:rsidR="008C7FE6" w:rsidRDefault="008C7FE6" w:rsidP="009A5E53">
      <w:pPr>
        <w:pStyle w:val="BodyText"/>
      </w:pPr>
    </w:p>
    <w:p w14:paraId="13FC8DE5" w14:textId="424DBCD6" w:rsidR="00980EB5" w:rsidRPr="00980EB5" w:rsidRDefault="00A43F1C" w:rsidP="0013096F">
      <w:pPr>
        <w:pStyle w:val="Heading2"/>
      </w:pPr>
      <w:r>
        <w:t>M</w:t>
      </w:r>
      <w:r w:rsidR="00980EB5" w:rsidRPr="00980EB5">
        <w:t>ethodology</w:t>
      </w:r>
    </w:p>
    <w:p w14:paraId="08D3BB0D" w14:textId="7555AE79" w:rsidR="00A42A61" w:rsidRDefault="00E23B76" w:rsidP="009A5E53">
      <w:pPr>
        <w:pStyle w:val="BodyText"/>
      </w:pPr>
      <w:r>
        <w:t xml:space="preserve">We created a </w:t>
      </w:r>
      <w:r w:rsidRPr="008B5F5F">
        <w:t xml:space="preserve">closed </w:t>
      </w:r>
      <w:r>
        <w:t>Facebook group f</w:t>
      </w:r>
      <w:r w:rsidR="008B26BA">
        <w:t xml:space="preserve">ollowing BPS ethical guidelines for conducting </w:t>
      </w:r>
      <w:r w:rsidR="00E569C6">
        <w:t>i</w:t>
      </w:r>
      <w:r w:rsidR="008B26BA">
        <w:t>nternet-mediated research (BPS, 2017) and using Facebook rules for group conduct</w:t>
      </w:r>
      <w:r w:rsidR="00A42A61">
        <w:t>. W</w:t>
      </w:r>
      <w:r>
        <w:t xml:space="preserve">e </w:t>
      </w:r>
      <w:r w:rsidR="008B26BA">
        <w:t>i</w:t>
      </w:r>
      <w:r w:rsidR="008B26BA" w:rsidRPr="008B5F5F">
        <w:t>n</w:t>
      </w:r>
      <w:r w:rsidR="008B26BA">
        <w:t>v</w:t>
      </w:r>
      <w:r w:rsidR="008B26BA" w:rsidRPr="008B5F5F">
        <w:t xml:space="preserve">ited </w:t>
      </w:r>
      <w:r w:rsidR="008B26BA">
        <w:t xml:space="preserve">participants initially using our networks and subsequently using snowballing techniques. </w:t>
      </w:r>
      <w:r>
        <w:t xml:space="preserve">This resulted in </w:t>
      </w:r>
      <w:r w:rsidR="00A42A61">
        <w:t>211</w:t>
      </w:r>
      <w:r>
        <w:t xml:space="preserve"> participants with </w:t>
      </w:r>
      <w:r w:rsidR="00A42A61">
        <w:t>a core of a</w:t>
      </w:r>
      <w:r>
        <w:t xml:space="preserve">ctive posters.  </w:t>
      </w:r>
    </w:p>
    <w:p w14:paraId="77AACA1A" w14:textId="3C7E92A9" w:rsidR="00980EB5" w:rsidRDefault="00642351" w:rsidP="009A5E53">
      <w:pPr>
        <w:pStyle w:val="BodyText"/>
        <w:rPr>
          <w:bCs/>
          <w:lang w:val="en-IE"/>
        </w:rPr>
      </w:pPr>
      <w:r>
        <w:t>W</w:t>
      </w:r>
      <w:r w:rsidR="008B26BA">
        <w:t>e adopted a participant-observer approach (</w:t>
      </w:r>
      <w:proofErr w:type="spellStart"/>
      <w:r w:rsidR="008B26BA">
        <w:t>Kozinets</w:t>
      </w:r>
      <w:proofErr w:type="spellEnd"/>
      <w:r w:rsidR="008B26BA">
        <w:t xml:space="preserve">, 2015) by sharing our own experiences and stimulating discussions.  </w:t>
      </w:r>
      <w:r w:rsidR="00A42A61">
        <w:t xml:space="preserve">Some participants </w:t>
      </w:r>
      <w:r w:rsidR="0013096F">
        <w:t xml:space="preserve">who heard about the research through friends but were not Facebook users </w:t>
      </w:r>
      <w:r w:rsidR="00A42A61">
        <w:t>sent direct messages</w:t>
      </w:r>
      <w:r w:rsidR="0013096F">
        <w:t xml:space="preserve"> to the researchers.</w:t>
      </w:r>
      <w:r w:rsidR="00A42A61">
        <w:t xml:space="preserve"> </w:t>
      </w:r>
      <w:r w:rsidR="008B26BA">
        <w:t xml:space="preserve">This </w:t>
      </w:r>
      <w:r w:rsidR="00A42A61">
        <w:t xml:space="preserve">overall approach </w:t>
      </w:r>
      <w:r w:rsidR="008B26BA">
        <w:t>provided a supportive environment that was ethical and approved by our institutions. It allowed a fairly free</w:t>
      </w:r>
      <w:r w:rsidR="002F671E">
        <w:t>-</w:t>
      </w:r>
      <w:r w:rsidR="008B26BA">
        <w:t xml:space="preserve">flowing discussion on topics that emerged </w:t>
      </w:r>
      <w:r w:rsidR="002F671E">
        <w:t xml:space="preserve">within </w:t>
      </w:r>
      <w:r w:rsidR="008B26BA">
        <w:t>the group</w:t>
      </w:r>
      <w:r>
        <w:t>.</w:t>
      </w:r>
      <w:r w:rsidR="00A43F1C">
        <w:t xml:space="preserve"> </w:t>
      </w:r>
      <w:r w:rsidR="003C454E">
        <w:t>The participants were mainly from the UK</w:t>
      </w:r>
      <w:r w:rsidR="00E569C6">
        <w:t xml:space="preserve"> </w:t>
      </w:r>
      <w:r w:rsidR="002F671E">
        <w:t xml:space="preserve">and varied </w:t>
      </w:r>
      <w:r w:rsidR="003C454E">
        <w:t xml:space="preserve">in terms of demographic and employment backgrounds. </w:t>
      </w:r>
      <w:r w:rsidR="00434B66">
        <w:rPr>
          <w:bCs/>
          <w:lang w:val="en-IE"/>
        </w:rPr>
        <w:t xml:space="preserve">The initial analysis consisted of reviewing the contributions for prominent themes. A </w:t>
      </w:r>
      <w:r w:rsidR="002F671E">
        <w:rPr>
          <w:bCs/>
          <w:lang w:val="en-IE"/>
        </w:rPr>
        <w:t xml:space="preserve">more </w:t>
      </w:r>
      <w:r w:rsidR="00434B66">
        <w:rPr>
          <w:bCs/>
          <w:lang w:val="en-IE"/>
        </w:rPr>
        <w:t xml:space="preserve">systematic </w:t>
      </w:r>
      <w:r w:rsidR="002F671E">
        <w:rPr>
          <w:bCs/>
          <w:lang w:val="en-IE"/>
        </w:rPr>
        <w:t>analysis</w:t>
      </w:r>
      <w:r w:rsidR="00434B66">
        <w:rPr>
          <w:bCs/>
          <w:lang w:val="en-IE"/>
        </w:rPr>
        <w:t xml:space="preserve"> </w:t>
      </w:r>
      <w:r w:rsidR="0013542A">
        <w:rPr>
          <w:bCs/>
          <w:lang w:val="en-IE"/>
        </w:rPr>
        <w:t xml:space="preserve">of textual and visual data </w:t>
      </w:r>
      <w:r w:rsidR="00434B66">
        <w:rPr>
          <w:bCs/>
          <w:lang w:val="en-IE"/>
        </w:rPr>
        <w:t>is planned to val</w:t>
      </w:r>
      <w:r w:rsidR="00807571">
        <w:rPr>
          <w:bCs/>
          <w:lang w:val="en-IE"/>
        </w:rPr>
        <w:t>idate and enrich these findings.</w:t>
      </w:r>
    </w:p>
    <w:p w14:paraId="5ECD1F8E" w14:textId="77777777" w:rsidR="0013096F" w:rsidRDefault="0013096F" w:rsidP="009A5E53">
      <w:pPr>
        <w:pStyle w:val="BodyText"/>
        <w:rPr>
          <w:bCs/>
          <w:lang w:val="en-IE"/>
        </w:rPr>
      </w:pPr>
    </w:p>
    <w:p w14:paraId="5EA27BEF" w14:textId="77777777" w:rsidR="006109EB" w:rsidRDefault="003C454E" w:rsidP="0013096F">
      <w:pPr>
        <w:pStyle w:val="Heading2"/>
      </w:pPr>
      <w:r>
        <w:t>Findings</w:t>
      </w:r>
    </w:p>
    <w:p w14:paraId="6E184074" w14:textId="06B85D05" w:rsidR="00980EB5" w:rsidRPr="006109EB" w:rsidRDefault="003C454E" w:rsidP="009A5E53">
      <w:pPr>
        <w:pStyle w:val="BodyText"/>
        <w:rPr>
          <w:b/>
        </w:rPr>
      </w:pPr>
      <w:r>
        <w:t xml:space="preserve">The overall response to the Facebook group was positive with the group mostly self-managing and sparking a range of debates as different issues </w:t>
      </w:r>
      <w:r w:rsidR="00642351">
        <w:t>emerged</w:t>
      </w:r>
      <w:r w:rsidR="00763BE3">
        <w:t xml:space="preserve"> and the pandemic unfolded</w:t>
      </w:r>
      <w:r w:rsidR="00642351">
        <w:t>.</w:t>
      </w:r>
      <w:r>
        <w:t xml:space="preserve"> Responses </w:t>
      </w:r>
      <w:r w:rsidR="002F671E">
        <w:t xml:space="preserve">ranged from </w:t>
      </w:r>
      <w:r w:rsidR="00434B66">
        <w:t>longer statements</w:t>
      </w:r>
      <w:r w:rsidR="002F671E">
        <w:t xml:space="preserve">, </w:t>
      </w:r>
      <w:r w:rsidR="00F01A2E">
        <w:t xml:space="preserve">to </w:t>
      </w:r>
      <w:r w:rsidR="00434B66">
        <w:t>se</w:t>
      </w:r>
      <w:r>
        <w:t>v</w:t>
      </w:r>
      <w:r w:rsidR="00434B66">
        <w:t>er</w:t>
      </w:r>
      <w:r>
        <w:t>al paragraphs</w:t>
      </w:r>
      <w:r w:rsidR="002F671E">
        <w:t>,</w:t>
      </w:r>
      <w:r>
        <w:t xml:space="preserve"> </w:t>
      </w:r>
      <w:r w:rsidR="00F01A2E">
        <w:t xml:space="preserve">and </w:t>
      </w:r>
      <w:r w:rsidR="00434B66">
        <w:t>one</w:t>
      </w:r>
      <w:r w:rsidR="00E569C6">
        <w:t>-</w:t>
      </w:r>
      <w:r w:rsidR="00434B66">
        <w:t xml:space="preserve">word </w:t>
      </w:r>
      <w:r>
        <w:t>responses</w:t>
      </w:r>
      <w:r w:rsidR="00486E43">
        <w:t>.</w:t>
      </w:r>
      <w:r>
        <w:t xml:space="preserve"> </w:t>
      </w:r>
      <w:r w:rsidR="002F671E">
        <w:t xml:space="preserve">Group members also shared </w:t>
      </w:r>
      <w:r>
        <w:t>memes, photographs</w:t>
      </w:r>
      <w:r w:rsidR="00E569C6">
        <w:t>,</w:t>
      </w:r>
      <w:r>
        <w:t xml:space="preserve"> and jokes. This resulted in a rich data source</w:t>
      </w:r>
      <w:r w:rsidR="00642351">
        <w:t xml:space="preserve"> and </w:t>
      </w:r>
      <w:r w:rsidR="00E569C6">
        <w:t xml:space="preserve">the </w:t>
      </w:r>
      <w:r w:rsidR="00153E66">
        <w:t>following themes</w:t>
      </w:r>
      <w:r w:rsidR="00642351">
        <w:t xml:space="preserve"> emerged</w:t>
      </w:r>
      <w:r w:rsidR="002F671E">
        <w:t>:</w:t>
      </w:r>
    </w:p>
    <w:p w14:paraId="6422182F" w14:textId="7FAC66DF" w:rsidR="00C61688" w:rsidRDefault="00C61688" w:rsidP="000535B9">
      <w:pPr>
        <w:pStyle w:val="ListParagraph"/>
        <w:numPr>
          <w:ilvl w:val="0"/>
          <w:numId w:val="18"/>
        </w:numPr>
      </w:pPr>
      <w:r w:rsidRPr="00C61688">
        <w:t xml:space="preserve">Workplace </w:t>
      </w:r>
      <w:r w:rsidR="009B67C5" w:rsidRPr="00C61688">
        <w:t>organisation</w:t>
      </w:r>
      <w:r w:rsidR="0064118D">
        <w:t>:</w:t>
      </w:r>
      <w:r w:rsidR="009B67C5">
        <w:t xml:space="preserve"> i.e.</w:t>
      </w:r>
      <w:r w:rsidR="00763BE3">
        <w:t>,</w:t>
      </w:r>
      <w:r w:rsidR="009B67C5">
        <w:t xml:space="preserve"> desk set-up, access to software etc. This was often af</w:t>
      </w:r>
      <w:r w:rsidR="00C84C60">
        <w:t>fected by the following factors</w:t>
      </w:r>
      <w:r w:rsidR="00E569C6">
        <w:t>:</w:t>
      </w:r>
      <w:r w:rsidR="00C84C60">
        <w:t xml:space="preserve"> </w:t>
      </w:r>
    </w:p>
    <w:p w14:paraId="52335683" w14:textId="77777777" w:rsidR="003A0A12" w:rsidRDefault="009B67C5" w:rsidP="003A0A12">
      <w:pPr>
        <w:pStyle w:val="ListParagraph"/>
        <w:numPr>
          <w:ilvl w:val="0"/>
          <w:numId w:val="16"/>
        </w:numPr>
        <w:ind w:left="2552" w:hanging="425"/>
      </w:pPr>
      <w:r w:rsidRPr="00C84C60">
        <w:t>Home resources</w:t>
      </w:r>
    </w:p>
    <w:p w14:paraId="4CF1A3F1" w14:textId="29E50667" w:rsidR="003A0A12" w:rsidRDefault="00486E43" w:rsidP="003A0A12">
      <w:pPr>
        <w:pStyle w:val="ListParagraph"/>
        <w:numPr>
          <w:ilvl w:val="0"/>
          <w:numId w:val="16"/>
        </w:numPr>
        <w:ind w:left="2552" w:hanging="425"/>
      </w:pPr>
      <w:r w:rsidRPr="00C84C60">
        <w:t>S</w:t>
      </w:r>
      <w:r w:rsidR="009B67C5" w:rsidRPr="00C84C60">
        <w:t>upplied</w:t>
      </w:r>
      <w:r w:rsidR="00FE1F6F" w:rsidRPr="00C84C60">
        <w:t xml:space="preserve"> equipment </w:t>
      </w:r>
    </w:p>
    <w:p w14:paraId="51CF5DE8" w14:textId="0DA9FA3D" w:rsidR="006B068E" w:rsidRDefault="00FE1F6F" w:rsidP="003A0A12">
      <w:pPr>
        <w:pStyle w:val="ListParagraph"/>
        <w:numPr>
          <w:ilvl w:val="0"/>
          <w:numId w:val="16"/>
        </w:numPr>
        <w:ind w:left="2552" w:hanging="425"/>
      </w:pPr>
      <w:r w:rsidRPr="00C84C60">
        <w:t xml:space="preserve">Organisational </w:t>
      </w:r>
      <w:r w:rsidR="009B67C5" w:rsidRPr="00C84C60">
        <w:t>online services and support</w:t>
      </w:r>
      <w:r w:rsidR="0064118D" w:rsidRPr="00C84C60">
        <w:t xml:space="preserve"> </w:t>
      </w:r>
    </w:p>
    <w:p w14:paraId="4C196818" w14:textId="09EFFB6C" w:rsidR="009A5638" w:rsidRPr="00C84C60" w:rsidRDefault="00F01A2E" w:rsidP="003A0A12">
      <w:pPr>
        <w:pStyle w:val="ListParagraph"/>
        <w:numPr>
          <w:ilvl w:val="0"/>
          <w:numId w:val="16"/>
        </w:numPr>
        <w:ind w:left="2552" w:hanging="425"/>
      </w:pPr>
      <w:r>
        <w:t>Wellbeing</w:t>
      </w:r>
      <w:r w:rsidR="00CB24F0">
        <w:t>.</w:t>
      </w:r>
    </w:p>
    <w:p w14:paraId="05BB3A30" w14:textId="45C857E0" w:rsidR="009A5638" w:rsidRPr="00FF43F7" w:rsidRDefault="009A5638" w:rsidP="003A0A12">
      <w:pPr>
        <w:pStyle w:val="ListParagraph"/>
        <w:numPr>
          <w:ilvl w:val="0"/>
          <w:numId w:val="10"/>
        </w:numPr>
      </w:pPr>
      <w:r w:rsidRPr="00F67E1B">
        <w:t>Routine</w:t>
      </w:r>
      <w:r w:rsidR="0013542A">
        <w:t>,</w:t>
      </w:r>
      <w:r w:rsidRPr="00F67E1B">
        <w:t xml:space="preserve"> including </w:t>
      </w:r>
      <w:r>
        <w:t>h</w:t>
      </w:r>
      <w:r w:rsidRPr="00F67E1B">
        <w:t>ome-work separation</w:t>
      </w:r>
      <w:r w:rsidR="006F72EF">
        <w:t xml:space="preserve"> and managing conflicting roles</w:t>
      </w:r>
      <w:r w:rsidRPr="00870EC8">
        <w:t xml:space="preserve"> </w:t>
      </w:r>
    </w:p>
    <w:p w14:paraId="7AB3F244" w14:textId="6BAA44B6" w:rsidR="009A5638" w:rsidRPr="00D757D8" w:rsidRDefault="009A5638" w:rsidP="00F55E11">
      <w:pPr>
        <w:pStyle w:val="ListParagraph"/>
        <w:numPr>
          <w:ilvl w:val="0"/>
          <w:numId w:val="10"/>
        </w:numPr>
      </w:pPr>
      <w:r>
        <w:t xml:space="preserve">The comforting presence of </w:t>
      </w:r>
      <w:r w:rsidRPr="00D757D8">
        <w:t>pets</w:t>
      </w:r>
    </w:p>
    <w:p w14:paraId="646208B2" w14:textId="307BA1EC" w:rsidR="009A5638" w:rsidRPr="00F67E1B" w:rsidRDefault="009A5638" w:rsidP="009A5E53">
      <w:pPr>
        <w:pStyle w:val="ListParagraph"/>
        <w:numPr>
          <w:ilvl w:val="0"/>
          <w:numId w:val="2"/>
        </w:numPr>
      </w:pPr>
      <w:r w:rsidRPr="009B67C5">
        <w:t>Personal circumstances</w:t>
      </w:r>
      <w:r w:rsidR="00C84C60">
        <w:t>:</w:t>
      </w:r>
    </w:p>
    <w:p w14:paraId="1FF48762" w14:textId="068E6DD1" w:rsidR="009A5638" w:rsidRPr="00F67E1B" w:rsidRDefault="009A5638" w:rsidP="009A5E53">
      <w:pPr>
        <w:pStyle w:val="ListParagraph"/>
        <w:numPr>
          <w:ilvl w:val="1"/>
          <w:numId w:val="11"/>
        </w:numPr>
      </w:pPr>
      <w:proofErr w:type="gramStart"/>
      <w:r w:rsidRPr="009B67C5">
        <w:lastRenderedPageBreak/>
        <w:t>fit</w:t>
      </w:r>
      <w:proofErr w:type="gramEnd"/>
      <w:r w:rsidRPr="009B67C5">
        <w:t xml:space="preserve"> </w:t>
      </w:r>
      <w:r w:rsidR="00D6728F">
        <w:t xml:space="preserve">between </w:t>
      </w:r>
      <w:r w:rsidRPr="009B67C5">
        <w:t>work-life balance preferences and what respondents</w:t>
      </w:r>
      <w:r>
        <w:t xml:space="preserve"> are experiencing.</w:t>
      </w:r>
    </w:p>
    <w:p w14:paraId="02FA719A" w14:textId="6298A78C" w:rsidR="009A5638" w:rsidRPr="00F67E1B" w:rsidRDefault="009A5638" w:rsidP="009A5E53">
      <w:pPr>
        <w:pStyle w:val="ListParagraph"/>
        <w:numPr>
          <w:ilvl w:val="1"/>
          <w:numId w:val="11"/>
        </w:numPr>
      </w:pPr>
      <w:r w:rsidRPr="009B67C5">
        <w:t>psychosocial factors (e.g. loneliness, support</w:t>
      </w:r>
      <w:r w:rsidR="00626655">
        <w:t xml:space="preserve"> for example from co-workers and family</w:t>
      </w:r>
      <w:r w:rsidRPr="009B67C5">
        <w:t xml:space="preserve">) </w:t>
      </w:r>
    </w:p>
    <w:p w14:paraId="7D365831" w14:textId="6640F467" w:rsidR="00B04718" w:rsidRDefault="00C84C60" w:rsidP="00B04718">
      <w:pPr>
        <w:pStyle w:val="ListParagraph"/>
        <w:numPr>
          <w:ilvl w:val="0"/>
          <w:numId w:val="11"/>
        </w:numPr>
      </w:pPr>
      <w:r w:rsidRPr="009A5638">
        <w:t>Social inequalities being emphasised</w:t>
      </w:r>
      <w:r w:rsidR="00E569C6">
        <w:t>,</w:t>
      </w:r>
      <w:r w:rsidRPr="009A5638">
        <w:t xml:space="preserve"> for example having enough workspace, caring </w:t>
      </w:r>
      <w:r w:rsidRPr="00D757D8">
        <w:t>responsibilities (</w:t>
      </w:r>
      <w:r w:rsidRPr="00D757D8">
        <w:fldChar w:fldCharType="begin"/>
      </w:r>
      <w:r w:rsidRPr="00D757D8">
        <w:instrText xml:space="preserve"> REF _Ref61525305 \h </w:instrText>
      </w:r>
      <w:r w:rsidR="00D757D8">
        <w:instrText xml:space="preserve"> \* MERGEFORMAT </w:instrText>
      </w:r>
      <w:r w:rsidRPr="00D757D8">
        <w:fldChar w:fldCharType="separate"/>
      </w:r>
      <w:r w:rsidR="0090211E" w:rsidRPr="006109EB">
        <w:t xml:space="preserve">Figure </w:t>
      </w:r>
      <w:r w:rsidR="0090211E">
        <w:t>2</w:t>
      </w:r>
      <w:r w:rsidRPr="00D757D8">
        <w:fldChar w:fldCharType="end"/>
      </w:r>
      <w:r w:rsidRPr="00D757D8">
        <w:t>).</w:t>
      </w:r>
      <w:r w:rsidR="00F01A2E" w:rsidRPr="00F01A2E">
        <w:t xml:space="preserve"> </w:t>
      </w:r>
    </w:p>
    <w:p w14:paraId="2EAB3BB7" w14:textId="2FB2E635" w:rsidR="00F01A2E" w:rsidRDefault="00F01A2E" w:rsidP="00F01A2E">
      <w:r>
        <w:t xml:space="preserve">Participants commented on being able to fit a good quality working space into their homes </w:t>
      </w:r>
    </w:p>
    <w:p w14:paraId="7A1E9EEA" w14:textId="77777777" w:rsidR="00F01A2E" w:rsidRDefault="00F01A2E" w:rsidP="00F01A2E">
      <w:pPr>
        <w:pStyle w:val="Quote"/>
        <w:jc w:val="center"/>
      </w:pPr>
      <w:r>
        <w:t>“I live in a compact living space and I am working from my bedroom as I don't have an office I can use or a dining area”</w:t>
      </w:r>
    </w:p>
    <w:p w14:paraId="03C36322" w14:textId="41B51D89" w:rsidR="00F01A2E" w:rsidRDefault="00F01A2E" w:rsidP="00F01A2E">
      <w:r>
        <w:t>Comments were also posted about issues with accommodating everyone at home, for example a part time worker making way for a full time worker in the best workspace. With regard to work colleagues being able to see your workspace through video conferencing apps such as Zoom</w:t>
      </w:r>
      <w:r w:rsidR="00292972">
        <w:t>,</w:t>
      </w:r>
      <w:r>
        <w:t xml:space="preserve"> there were comments about expectations from work organisations: </w:t>
      </w:r>
    </w:p>
    <w:p w14:paraId="79BEC705" w14:textId="77777777" w:rsidR="00F01A2E" w:rsidRPr="0071028E" w:rsidRDefault="00F01A2E" w:rsidP="00F01A2E">
      <w:pPr>
        <w:jc w:val="center"/>
        <w:rPr>
          <w:rStyle w:val="QuoteChar"/>
        </w:rPr>
      </w:pPr>
      <w:r w:rsidRPr="0071028E">
        <w:rPr>
          <w:rStyle w:val="QuoteChar"/>
        </w:rPr>
        <w:t>“Being able to 'craft' your background is a sign of privilege. Many people can</w:t>
      </w:r>
      <w:r>
        <w:rPr>
          <w:rStyle w:val="QuoteChar"/>
        </w:rPr>
        <w:t>not afford the space to do this”</w:t>
      </w:r>
    </w:p>
    <w:p w14:paraId="6075E00E" w14:textId="4EF978FE" w:rsidR="00B04718" w:rsidRDefault="00B04718" w:rsidP="00361244">
      <w:pPr>
        <w:pStyle w:val="Caption"/>
        <w:jc w:val="center"/>
      </w:pPr>
      <w:r>
        <w:rPr>
          <w:noProof/>
        </w:rPr>
        <w:drawing>
          <wp:inline distT="0" distB="0" distL="0" distR="0" wp14:anchorId="53A38509" wp14:editId="43337F2A">
            <wp:extent cx="3543300" cy="2406712"/>
            <wp:effectExtent l="19050" t="19050" r="1905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55019" cy="2414672"/>
                    </a:xfrm>
                    <a:prstGeom prst="rect">
                      <a:avLst/>
                    </a:prstGeom>
                    <a:noFill/>
                    <a:ln w="15875">
                      <a:solidFill>
                        <a:schemeClr val="bg1">
                          <a:lumMod val="65000"/>
                        </a:schemeClr>
                      </a:solidFill>
                    </a:ln>
                  </pic:spPr>
                </pic:pic>
              </a:graphicData>
            </a:graphic>
          </wp:inline>
        </w:drawing>
      </w:r>
    </w:p>
    <w:p w14:paraId="7B95699A" w14:textId="764E03CE" w:rsidR="00B04718" w:rsidRPr="006109EB" w:rsidRDefault="00B04718" w:rsidP="00361244">
      <w:pPr>
        <w:pStyle w:val="Caption"/>
        <w:jc w:val="center"/>
        <w:rPr>
          <w:color w:val="1F3864" w:themeColor="accent1" w:themeShade="80"/>
        </w:rPr>
      </w:pPr>
      <w:r w:rsidRPr="009A5E53">
        <w:rPr>
          <w:noProof/>
        </w:rPr>
        <w:lastRenderedPageBreak/>
        <w:drawing>
          <wp:anchor distT="0" distB="0" distL="114300" distR="114300" simplePos="0" relativeHeight="251659264" behindDoc="1" locked="0" layoutInCell="1" allowOverlap="1" wp14:anchorId="2E0142BD" wp14:editId="79CD62E6">
            <wp:simplePos x="0" y="0"/>
            <wp:positionH relativeFrom="margin">
              <wp:align>center</wp:align>
            </wp:positionH>
            <wp:positionV relativeFrom="paragraph">
              <wp:posOffset>313055</wp:posOffset>
            </wp:positionV>
            <wp:extent cx="4024800" cy="2934000"/>
            <wp:effectExtent l="19050" t="19050" r="13970" b="190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4800" cy="2934000"/>
                    </a:xfrm>
                    <a:prstGeom prst="rect">
                      <a:avLst/>
                    </a:prstGeom>
                    <a:noFill/>
                    <a:ln w="15875">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6109EB">
        <w:t xml:space="preserve">Figure </w:t>
      </w:r>
      <w:r w:rsidR="001F6FCA">
        <w:fldChar w:fldCharType="begin"/>
      </w:r>
      <w:r w:rsidR="001F6FCA">
        <w:instrText xml:space="preserve"> SEQ Figure \* ARABIC </w:instrText>
      </w:r>
      <w:r w:rsidR="001F6FCA">
        <w:fldChar w:fldCharType="separate"/>
      </w:r>
      <w:r w:rsidR="0090211E">
        <w:rPr>
          <w:noProof/>
        </w:rPr>
        <w:t>1</w:t>
      </w:r>
      <w:r w:rsidR="001F6FCA">
        <w:rPr>
          <w:noProof/>
        </w:rPr>
        <w:fldChar w:fldCharType="end"/>
      </w:r>
      <w:r w:rsidRPr="006109EB">
        <w:t>- Image of new office chair with Sheldon the cat</w:t>
      </w:r>
    </w:p>
    <w:p w14:paraId="73AEB24C" w14:textId="23E7E6E8" w:rsidR="0071028E" w:rsidRPr="006109EB" w:rsidRDefault="0071028E" w:rsidP="00361244">
      <w:pPr>
        <w:pStyle w:val="Caption"/>
        <w:jc w:val="center"/>
      </w:pPr>
      <w:bookmarkStart w:id="1" w:name="_Ref61525305"/>
      <w:r w:rsidRPr="006109EB">
        <w:t xml:space="preserve">Figure </w:t>
      </w:r>
      <w:fldSimple w:instr=" SEQ Figure \* ARABIC ">
        <w:r w:rsidR="0090211E">
          <w:rPr>
            <w:noProof/>
          </w:rPr>
          <w:t>2</w:t>
        </w:r>
      </w:fldSimple>
      <w:bookmarkEnd w:id="1"/>
      <w:r w:rsidRPr="006109EB">
        <w:t>: Caring responsibilities</w:t>
      </w:r>
    </w:p>
    <w:p w14:paraId="03EC6A34" w14:textId="736318DB" w:rsidR="00807571" w:rsidRPr="00C84C60" w:rsidRDefault="00807571" w:rsidP="009A5E53">
      <w:pPr>
        <w:rPr>
          <w:lang w:val="en-IE"/>
        </w:rPr>
      </w:pPr>
      <w:r w:rsidRPr="00C84C60">
        <w:rPr>
          <w:lang w:val="en-IE"/>
        </w:rPr>
        <w:t>We also observed that the same themes were expressed differently over the short and long term</w:t>
      </w:r>
      <w:r w:rsidR="0013542A">
        <w:rPr>
          <w:lang w:val="en-IE"/>
        </w:rPr>
        <w:t>,</w:t>
      </w:r>
      <w:r w:rsidRPr="00C84C60">
        <w:rPr>
          <w:lang w:val="en-IE"/>
        </w:rPr>
        <w:t xml:space="preserve"> as people came to terms with certain aspects of homework or aspects became more irksome. For example:</w:t>
      </w:r>
    </w:p>
    <w:p w14:paraId="354407E4" w14:textId="15C0AA84" w:rsidR="008B1365" w:rsidRPr="008B1365" w:rsidRDefault="00807571" w:rsidP="00B04718">
      <w:pPr>
        <w:pStyle w:val="Quote"/>
        <w:jc w:val="center"/>
        <w:rPr>
          <w:color w:val="auto"/>
          <w:sz w:val="24"/>
          <w:szCs w:val="22"/>
        </w:rPr>
      </w:pPr>
      <w:r w:rsidRPr="008B1365">
        <w:t xml:space="preserve">“The first week of lockdown I was really productive and thought I was going to get a lot done. But then I hit a wall and had five weeks when I just managed to keep </w:t>
      </w:r>
      <w:r w:rsidRPr="0071028E">
        <w:t>on</w:t>
      </w:r>
      <w:r w:rsidRPr="008B1365">
        <w:t xml:space="preserve"> top of things. The simplest of tasks took hours. But last week I moved my working to another room, set specific targets for each day (smaller targets than I would otherwise set) and I seem to have become more productive again.”</w:t>
      </w:r>
      <w:bookmarkStart w:id="2" w:name="_Ref61526470"/>
    </w:p>
    <w:bookmarkEnd w:id="2"/>
    <w:p w14:paraId="4E5EAB33" w14:textId="4072FEB7" w:rsidR="009A5E53" w:rsidRDefault="00807571" w:rsidP="009A5E53">
      <w:r w:rsidRPr="009A5E53">
        <w:t xml:space="preserve">This reflects the </w:t>
      </w:r>
      <w:r w:rsidR="00E569C6" w:rsidRPr="009A5E53">
        <w:t>short- and long-term</w:t>
      </w:r>
      <w:r w:rsidRPr="009A5E53">
        <w:t xml:space="preserve"> response by organisations as highlighted in (</w:t>
      </w:r>
      <w:proofErr w:type="spellStart"/>
      <w:r w:rsidRPr="009A5E53">
        <w:t>Belhadi</w:t>
      </w:r>
      <w:proofErr w:type="spellEnd"/>
      <w:r w:rsidRPr="009A5E53">
        <w:t>, et al, 2020) who emphasise the importance of human awareness (and thus capability) in the process of supply chain evaluation and response.</w:t>
      </w:r>
      <w:r w:rsidR="008B1365" w:rsidRPr="009A5E53">
        <w:t xml:space="preserve"> </w:t>
      </w:r>
    </w:p>
    <w:p w14:paraId="31FD53E9" w14:textId="69A108D6" w:rsidR="00A21839" w:rsidRDefault="00A21839" w:rsidP="009A5E53">
      <w:r>
        <w:t>The inequality of load was also reflected both in childcare and having sufficient space to home work. A participant with young children commented on both the burden but also the enjoyment of spending more time with family:</w:t>
      </w:r>
    </w:p>
    <w:p w14:paraId="16A28641" w14:textId="44F260F8" w:rsidR="00A21839" w:rsidRDefault="00A21839" w:rsidP="00A21839">
      <w:pPr>
        <w:pStyle w:val="Quote"/>
        <w:jc w:val="center"/>
      </w:pPr>
      <w:r w:rsidRPr="00A21839">
        <w:t>“I'm loving my time with them, especially whilst they're so young ……this is definitely much harder overall - like doing 2 full time jobs at the same time!”</w:t>
      </w:r>
    </w:p>
    <w:p w14:paraId="218AB56E" w14:textId="7F2EC65E" w:rsidR="0013096F" w:rsidRDefault="005F086A" w:rsidP="005F086A">
      <w:r>
        <w:t>Appropriate provision for practical aspects of workplace organisation from employers, particularly IT, was patchy, and respondents regarded themselves as ‘lucky’ if they were well supported.</w:t>
      </w:r>
    </w:p>
    <w:p w14:paraId="65E339B1" w14:textId="41CF19FE" w:rsidR="005F086A" w:rsidRPr="00DB0EC3" w:rsidRDefault="005F086A" w:rsidP="005F086A">
      <w:pPr>
        <w:pStyle w:val="Quote"/>
        <w:jc w:val="center"/>
      </w:pPr>
      <w:r w:rsidRPr="00DB0EC3">
        <w:t xml:space="preserve">I’m so grateful to my employers </w:t>
      </w:r>
      <w:r>
        <w:t>…</w:t>
      </w:r>
      <w:r w:rsidRPr="00DB0EC3">
        <w:t xml:space="preserve"> and for making sure all the IT works. I’m very lucky!</w:t>
      </w:r>
    </w:p>
    <w:p w14:paraId="305FB40C" w14:textId="12BE40F3" w:rsidR="00C36E38" w:rsidRPr="006109EB" w:rsidRDefault="00C36E38" w:rsidP="009A5E53">
      <w:pPr>
        <w:pStyle w:val="Heading2"/>
      </w:pPr>
      <w:r w:rsidRPr="006109EB">
        <w:t xml:space="preserve">Relevance and </w:t>
      </w:r>
      <w:r w:rsidR="00980EB5" w:rsidRPr="006109EB">
        <w:t>contribution</w:t>
      </w:r>
    </w:p>
    <w:p w14:paraId="58176C4F" w14:textId="4AF8BD48" w:rsidR="006055A1" w:rsidRDefault="00C36E38" w:rsidP="009A5E53">
      <w:pPr>
        <w:pStyle w:val="BodyText"/>
      </w:pPr>
      <w:r w:rsidRPr="00C36E38">
        <w:t>Supply chains are reliant</w:t>
      </w:r>
      <w:r>
        <w:t xml:space="preserve"> on people – despite </w:t>
      </w:r>
      <w:r w:rsidR="00807571">
        <w:t>the rise of automation and data-</w:t>
      </w:r>
      <w:r>
        <w:t>driven decision-making.</w:t>
      </w:r>
      <w:r w:rsidR="005F2978">
        <w:t xml:space="preserve"> This research addresses that part of </w:t>
      </w:r>
      <w:r w:rsidR="00E569C6">
        <w:t xml:space="preserve">the </w:t>
      </w:r>
      <w:r w:rsidR="005F2978">
        <w:t xml:space="preserve">supply chain between </w:t>
      </w:r>
      <w:r w:rsidR="00F67E1B">
        <w:t>home</w:t>
      </w:r>
      <w:r w:rsidR="005F2978">
        <w:t xml:space="preserve">workers and the outside world. It looks both at the </w:t>
      </w:r>
      <w:r w:rsidR="00FC3FF1">
        <w:t>workplace organisation in terms of physical environment and on-line support tools</w:t>
      </w:r>
      <w:r w:rsidR="00E569C6">
        <w:t xml:space="preserve"> - </w:t>
      </w:r>
      <w:r w:rsidR="00807571">
        <w:t>but also the wellbeing of home</w:t>
      </w:r>
      <w:r w:rsidR="00FC3FF1">
        <w:t>workers</w:t>
      </w:r>
      <w:r w:rsidR="0064118D">
        <w:t>.</w:t>
      </w:r>
      <w:r w:rsidR="009D0978">
        <w:t xml:space="preserve"> </w:t>
      </w:r>
      <w:r w:rsidR="006055A1">
        <w:t xml:space="preserve"> Wellbeing has been shown </w:t>
      </w:r>
      <w:r w:rsidR="006055A1">
        <w:lastRenderedPageBreak/>
        <w:t xml:space="preserve">to have a strong effect </w:t>
      </w:r>
      <w:r w:rsidR="00763BE3">
        <w:t>on</w:t>
      </w:r>
      <w:r w:rsidR="00B2063A">
        <w:t xml:space="preserve"> </w:t>
      </w:r>
      <w:r w:rsidR="006055A1">
        <w:t xml:space="preserve">productivity </w:t>
      </w:r>
      <w:r w:rsidR="00763BE3">
        <w:t xml:space="preserve">when </w:t>
      </w:r>
      <w:r w:rsidR="006055A1">
        <w:t>working from home during the pandemic (</w:t>
      </w:r>
      <w:r w:rsidR="006055A1" w:rsidRPr="009D0978">
        <w:t>Etheridge</w:t>
      </w:r>
      <w:r w:rsidR="006055A1">
        <w:t>,</w:t>
      </w:r>
      <w:r w:rsidR="006055A1" w:rsidRPr="009D0978">
        <w:t xml:space="preserve"> Wang</w:t>
      </w:r>
      <w:r w:rsidR="006055A1">
        <w:t xml:space="preserve"> </w:t>
      </w:r>
      <w:r w:rsidR="006055A1" w:rsidRPr="009D0978">
        <w:t>and Tang 2020</w:t>
      </w:r>
      <w:r w:rsidR="006055A1">
        <w:t>).</w:t>
      </w:r>
    </w:p>
    <w:p w14:paraId="34173BD2" w14:textId="6AC2247D" w:rsidR="00C36E38" w:rsidRDefault="00CA31A5" w:rsidP="009A5E53">
      <w:pPr>
        <w:pStyle w:val="BodyText"/>
      </w:pPr>
      <w:r>
        <w:t xml:space="preserve">This research </w:t>
      </w:r>
      <w:r w:rsidR="00FC3FF1">
        <w:t xml:space="preserve">uses an innovative </w:t>
      </w:r>
      <w:proofErr w:type="spellStart"/>
      <w:r w:rsidR="00FC3FF1">
        <w:t>netnographic</w:t>
      </w:r>
      <w:proofErr w:type="spellEnd"/>
      <w:r w:rsidR="00FC3FF1">
        <w:t xml:space="preserve"> methodology to gain insights that might be neglect</w:t>
      </w:r>
      <w:r w:rsidR="006D512E">
        <w:t>ed by more conventional methods</w:t>
      </w:r>
      <w:r w:rsidR="009A5638">
        <w:t>.</w:t>
      </w:r>
      <w:r w:rsidR="006D512E">
        <w:t xml:space="preserve"> This can provide vivid illustrations to organisations </w:t>
      </w:r>
      <w:r w:rsidR="00642351">
        <w:t xml:space="preserve">to </w:t>
      </w:r>
      <w:r w:rsidR="006D512E">
        <w:t xml:space="preserve">improve </w:t>
      </w:r>
      <w:r w:rsidR="00E569C6">
        <w:t>resilience</w:t>
      </w:r>
      <w:r w:rsidR="006D512E">
        <w:t xml:space="preserve"> over the short and long term such as office equipment and live IT support. In addition</w:t>
      </w:r>
      <w:r w:rsidR="00E569C6">
        <w:t>,</w:t>
      </w:r>
      <w:r w:rsidR="006D512E">
        <w:t xml:space="preserve"> organisations can provide guidance as to good habits for homeworkers to support their personal </w:t>
      </w:r>
      <w:r w:rsidR="00CE7647">
        <w:t>resilience</w:t>
      </w:r>
      <w:r w:rsidR="006D512E">
        <w:t xml:space="preserve">. </w:t>
      </w:r>
      <w:r w:rsidR="00CE7647">
        <w:t xml:space="preserve">This approach complements research using </w:t>
      </w:r>
      <w:r w:rsidR="009D0978">
        <w:t>more conventional methods where similar findings for causes of reduction in productivity</w:t>
      </w:r>
      <w:r w:rsidR="00763BE3">
        <w:t>,</w:t>
      </w:r>
      <w:r w:rsidR="009D0978">
        <w:t xml:space="preserve"> </w:t>
      </w:r>
      <w:r w:rsidR="006055A1">
        <w:t>such as childcare</w:t>
      </w:r>
      <w:r w:rsidR="00763BE3">
        <w:t>,</w:t>
      </w:r>
      <w:r w:rsidR="006055A1">
        <w:t xml:space="preserve"> </w:t>
      </w:r>
      <w:r w:rsidR="009D0978">
        <w:t>were reported (</w:t>
      </w:r>
      <w:r w:rsidR="009D0978" w:rsidRPr="009D0978">
        <w:t>Etheridge</w:t>
      </w:r>
      <w:r w:rsidR="006055A1">
        <w:t>,</w:t>
      </w:r>
      <w:r w:rsidR="009D0978" w:rsidRPr="009D0978">
        <w:t xml:space="preserve"> Wang</w:t>
      </w:r>
      <w:r w:rsidR="009D0978">
        <w:t xml:space="preserve"> </w:t>
      </w:r>
      <w:r w:rsidR="009D0978" w:rsidRPr="009D0978">
        <w:t>and Tang 2020</w:t>
      </w:r>
      <w:r w:rsidR="009D0978">
        <w:t>)</w:t>
      </w:r>
      <w:r w:rsidR="009D0978" w:rsidRPr="009D0978">
        <w:t xml:space="preserve">. </w:t>
      </w:r>
    </w:p>
    <w:p w14:paraId="34FEB587" w14:textId="5C45925A" w:rsidR="00AE0C45" w:rsidRDefault="00AE0C45" w:rsidP="009A5E53">
      <w:pPr>
        <w:pStyle w:val="BodyText"/>
      </w:pPr>
      <w:r>
        <w:t xml:space="preserve">The posts from the participants provide examples of what helps e.g. routines and there have been many suggestions of self-help. The participants also comment openly on what interventions from their workplace </w:t>
      </w:r>
      <w:r w:rsidR="00DF5F62">
        <w:t>they have found supportive and has</w:t>
      </w:r>
      <w:r>
        <w:t xml:space="preserve"> worked well </w:t>
      </w:r>
      <w:r w:rsidR="00DF5F62">
        <w:t>to enable    working from home.</w:t>
      </w:r>
    </w:p>
    <w:p w14:paraId="4F88C0F9" w14:textId="6AA06BDF" w:rsidR="00AB593B" w:rsidRPr="00AC72EE" w:rsidRDefault="00AB593B" w:rsidP="009A5E53">
      <w:pPr>
        <w:pStyle w:val="BodyText"/>
      </w:pPr>
    </w:p>
    <w:p w14:paraId="4C5FEAAC" w14:textId="38CC62C0" w:rsidR="00AB593B" w:rsidRDefault="00AB593B" w:rsidP="00C42B06">
      <w:pPr>
        <w:pStyle w:val="Heading2"/>
      </w:pPr>
      <w:r w:rsidRPr="00AC72EE">
        <w:t>Conclusion</w:t>
      </w:r>
    </w:p>
    <w:p w14:paraId="3D1312EF" w14:textId="0FD11A1E" w:rsidR="003A0A12" w:rsidRDefault="00807571" w:rsidP="00C42B06">
      <w:pPr>
        <w:pStyle w:val="BodyText"/>
      </w:pPr>
      <w:r>
        <w:t>T</w:t>
      </w:r>
      <w:r w:rsidR="00501AFD">
        <w:t>he method of data collection allowed the issues of workplace organisation to be vividly illustrated by the submission of photographs and informal comments</w:t>
      </w:r>
      <w:r w:rsidR="009A745E">
        <w:t xml:space="preserve">.  </w:t>
      </w:r>
      <w:r w:rsidR="006D512E">
        <w:t xml:space="preserve">Our findings </w:t>
      </w:r>
      <w:r w:rsidR="0061763D">
        <w:t xml:space="preserve">in </w:t>
      </w:r>
      <w:r w:rsidR="003A0A12">
        <w:t xml:space="preserve">relation to Operations Management and Supply Chains </w:t>
      </w:r>
      <w:r w:rsidR="004655FD">
        <w:t xml:space="preserve">address </w:t>
      </w:r>
      <w:r w:rsidR="003A0A12">
        <w:t>three areas:</w:t>
      </w:r>
    </w:p>
    <w:p w14:paraId="1F0EEA34" w14:textId="38958185" w:rsidR="004655FD" w:rsidRDefault="004655FD" w:rsidP="00520D1C">
      <w:pPr>
        <w:pStyle w:val="BodyText"/>
        <w:numPr>
          <w:ilvl w:val="0"/>
          <w:numId w:val="15"/>
        </w:numPr>
      </w:pPr>
      <w:r>
        <w:t xml:space="preserve">Resilience of the supply chain. When part of the supply chain includes people working from home, the resilience of the whole supply chain will be affected. This is because supply chains are reliant on individual decision-makers as well as the physical parts of the supply chain that are more obviously affected by </w:t>
      </w:r>
      <w:r w:rsidR="00CB24F0">
        <w:t>cata</w:t>
      </w:r>
      <w:r>
        <w:t xml:space="preserve">strophic events. </w:t>
      </w:r>
      <w:r w:rsidR="008E4101" w:rsidRPr="008E4101">
        <w:t xml:space="preserve"> </w:t>
      </w:r>
      <w:r w:rsidR="008E4101">
        <w:t>The effects on resilience of homeworkers apply differently over short and long term as reflected in previous supply chain research</w:t>
      </w:r>
      <w:r w:rsidR="0061763D">
        <w:t>.</w:t>
      </w:r>
    </w:p>
    <w:p w14:paraId="4541F102" w14:textId="00F81FDB" w:rsidR="00C42B06" w:rsidRDefault="003A0A12" w:rsidP="00520D1C">
      <w:pPr>
        <w:pStyle w:val="BodyText"/>
        <w:numPr>
          <w:ilvl w:val="0"/>
          <w:numId w:val="15"/>
        </w:numPr>
      </w:pPr>
      <w:r>
        <w:t xml:space="preserve">Effect on </w:t>
      </w:r>
      <w:r w:rsidR="00F01A2E">
        <w:t>wellbeing</w:t>
      </w:r>
      <w:r w:rsidR="00054321">
        <w:t xml:space="preserve"> and its relation to productivity for workers at home.</w:t>
      </w:r>
      <w:r w:rsidR="00C42B06">
        <w:t xml:space="preserve"> It is evident from ou</w:t>
      </w:r>
      <w:r>
        <w:t>r</w:t>
      </w:r>
      <w:r w:rsidR="00C42B06">
        <w:t xml:space="preserve"> research and </w:t>
      </w:r>
      <w:r w:rsidR="000E77FE">
        <w:t xml:space="preserve">others researchers such as </w:t>
      </w:r>
      <w:proofErr w:type="spellStart"/>
      <w:r w:rsidR="000E77FE" w:rsidRPr="00A07847">
        <w:t>Felstead</w:t>
      </w:r>
      <w:proofErr w:type="spellEnd"/>
      <w:r w:rsidR="000E77FE" w:rsidRPr="00A07847">
        <w:t xml:space="preserve">, and </w:t>
      </w:r>
      <w:proofErr w:type="spellStart"/>
      <w:r w:rsidR="000E77FE" w:rsidRPr="00A07847">
        <w:t>Reuschke</w:t>
      </w:r>
      <w:proofErr w:type="spellEnd"/>
      <w:r w:rsidR="000E77FE" w:rsidRPr="00A07847">
        <w:t xml:space="preserve">, </w:t>
      </w:r>
      <w:r w:rsidR="00CB24F0">
        <w:t>(</w:t>
      </w:r>
      <w:r w:rsidR="000E77FE" w:rsidRPr="00A07847">
        <w:t>2020</w:t>
      </w:r>
      <w:r w:rsidR="00CB24F0">
        <w:t>)</w:t>
      </w:r>
      <w:r w:rsidR="00C42B06">
        <w:t xml:space="preserve"> that for some people working from home has benefits but that </w:t>
      </w:r>
      <w:r w:rsidR="00CB24F0">
        <w:t xml:space="preserve">for </w:t>
      </w:r>
      <w:r w:rsidR="00C42B06">
        <w:t xml:space="preserve">some people </w:t>
      </w:r>
      <w:r w:rsidR="00F01A2E">
        <w:t>wellbeing</w:t>
      </w:r>
      <w:r w:rsidR="00C42B06">
        <w:t xml:space="preserve"> and productivity is adversely </w:t>
      </w:r>
      <w:r>
        <w:t>affected.</w:t>
      </w:r>
      <w:r w:rsidR="008E4101">
        <w:t xml:space="preserve">  </w:t>
      </w:r>
      <w:r w:rsidR="000E77FE">
        <w:t>In addition to ethics of concern for employees wellbeing is important because i</w:t>
      </w:r>
      <w:r w:rsidR="008E4101">
        <w:t xml:space="preserve">t has been established that </w:t>
      </w:r>
      <w:r w:rsidR="00F01A2E">
        <w:t>wellbeing</w:t>
      </w:r>
      <w:r w:rsidR="008E4101">
        <w:t xml:space="preserve"> affects productivity both in our own research and more extensively by </w:t>
      </w:r>
      <w:r w:rsidR="000E77FE" w:rsidRPr="009D0978">
        <w:t>Etheridge</w:t>
      </w:r>
      <w:r w:rsidR="000E77FE">
        <w:t>,</w:t>
      </w:r>
      <w:r w:rsidR="000E77FE" w:rsidRPr="009D0978">
        <w:t xml:space="preserve"> Wang</w:t>
      </w:r>
      <w:r w:rsidR="000E77FE">
        <w:t xml:space="preserve"> </w:t>
      </w:r>
      <w:r w:rsidR="000E77FE" w:rsidRPr="009D0978">
        <w:t>and Tang 2020</w:t>
      </w:r>
      <w:r w:rsidR="000E77FE">
        <w:t xml:space="preserve">. </w:t>
      </w:r>
      <w:r w:rsidR="00F01A2E">
        <w:t>Wellbeing</w:t>
      </w:r>
      <w:r w:rsidR="008E4101">
        <w:t xml:space="preserve"> is affected by a whole raft of criteria but </w:t>
      </w:r>
      <w:r w:rsidR="0061763D">
        <w:t xml:space="preserve">in our research </w:t>
      </w:r>
      <w:r w:rsidR="008E4101">
        <w:t xml:space="preserve">pets and the comfort of the workplace emerged as particularly important. </w:t>
      </w:r>
    </w:p>
    <w:p w14:paraId="243A4F9C" w14:textId="4C93B380" w:rsidR="00C42B06" w:rsidRDefault="003A0A12" w:rsidP="003420F0">
      <w:pPr>
        <w:pStyle w:val="BodyText"/>
        <w:numPr>
          <w:ilvl w:val="0"/>
          <w:numId w:val="15"/>
        </w:numPr>
      </w:pPr>
      <w:r>
        <w:t xml:space="preserve">Workplace organisation affects </w:t>
      </w:r>
      <w:r w:rsidR="00B04718">
        <w:t>people</w:t>
      </w:r>
      <w:r w:rsidR="008E4101">
        <w:t>s</w:t>
      </w:r>
      <w:r w:rsidR="00B04718">
        <w:t>’</w:t>
      </w:r>
      <w:r>
        <w:t xml:space="preserve"> </w:t>
      </w:r>
      <w:r w:rsidR="00F01A2E">
        <w:t>wellbeing</w:t>
      </w:r>
      <w:r>
        <w:t xml:space="preserve"> both physically and mentally and this has an effect on their productivity</w:t>
      </w:r>
      <w:r w:rsidR="008E4101">
        <w:t>.  In relation to Operations Management workplace organisation forms part of job design and 5S. Such a formal approach is probably inappropriate for a home setting</w:t>
      </w:r>
      <w:r w:rsidR="0061763D">
        <w:t xml:space="preserve"> but consideration of having the appropriate equipment in terms of ergonomics is important. It is also important that the home workplace is organised appropriate</w:t>
      </w:r>
      <w:r w:rsidR="00B04718">
        <w:t xml:space="preserve"> equipment</w:t>
      </w:r>
      <w:r w:rsidR="0061763D">
        <w:t xml:space="preserve"> </w:t>
      </w:r>
      <w:r w:rsidR="00B04718">
        <w:t xml:space="preserve">and </w:t>
      </w:r>
      <w:r w:rsidR="0061763D">
        <w:t xml:space="preserve">supported in terms of access to software and </w:t>
      </w:r>
      <w:r w:rsidR="00B04718">
        <w:t>‘</w:t>
      </w:r>
      <w:r w:rsidR="0061763D">
        <w:t>on-demand</w:t>
      </w:r>
      <w:r w:rsidR="00B04718">
        <w:t>’</w:t>
      </w:r>
      <w:r w:rsidR="0061763D">
        <w:t xml:space="preserve"> support.</w:t>
      </w:r>
    </w:p>
    <w:p w14:paraId="23E47393" w14:textId="45C757C2" w:rsidR="009B2B65" w:rsidRDefault="006D512E" w:rsidP="009A5E53">
      <w:pPr>
        <w:pStyle w:val="BodyText"/>
      </w:pPr>
      <w:r>
        <w:t xml:space="preserve">We acknowledge that </w:t>
      </w:r>
      <w:r w:rsidR="00E569C6">
        <w:t>all</w:t>
      </w:r>
      <w:r>
        <w:t xml:space="preserve"> the data here is self-reported and respondents self-selected. However</w:t>
      </w:r>
      <w:r w:rsidR="00E569C6">
        <w:t>,</w:t>
      </w:r>
      <w:r>
        <w:t xml:space="preserve"> the validity of the data in terms of other studies supports its veracity.</w:t>
      </w:r>
      <w:r w:rsidR="0061763D">
        <w:t xml:space="preserve"> This work is on-going and we will be continue to explore various areas</w:t>
      </w:r>
      <w:r w:rsidR="00B04718">
        <w:t>.</w:t>
      </w:r>
      <w:r w:rsidR="0061763D">
        <w:t xml:space="preserve"> including </w:t>
      </w:r>
      <w:r w:rsidR="00B04718">
        <w:t xml:space="preserve">specifically relating to </w:t>
      </w:r>
      <w:r w:rsidR="0061763D">
        <w:t>operations</w:t>
      </w:r>
      <w:r w:rsidR="00B04718">
        <w:t>:</w:t>
      </w:r>
      <w:r w:rsidR="0061763D">
        <w:t xml:space="preserve">  </w:t>
      </w:r>
    </w:p>
    <w:p w14:paraId="3608114C" w14:textId="11396972" w:rsidR="00F76053" w:rsidRDefault="003A5376" w:rsidP="009A5E53">
      <w:pPr>
        <w:pStyle w:val="BodyText"/>
        <w:numPr>
          <w:ilvl w:val="0"/>
          <w:numId w:val="14"/>
        </w:numPr>
      </w:pPr>
      <w:r>
        <w:t>Visibility of data to support decision-making</w:t>
      </w:r>
    </w:p>
    <w:p w14:paraId="1F41624B" w14:textId="77777777" w:rsidR="003A0A12" w:rsidRDefault="003A0A12" w:rsidP="003A0A12">
      <w:pPr>
        <w:pStyle w:val="ListParagraph"/>
        <w:numPr>
          <w:ilvl w:val="0"/>
          <w:numId w:val="14"/>
        </w:numPr>
      </w:pPr>
      <w:r w:rsidRPr="009A745E">
        <w:t xml:space="preserve">Lack of informal learning opportunities – particularly for newer workers or </w:t>
      </w:r>
      <w:r>
        <w:t xml:space="preserve">relating to </w:t>
      </w:r>
      <w:r w:rsidRPr="009A745E">
        <w:t>unfamiliar working practices</w:t>
      </w:r>
      <w:r>
        <w:t>.</w:t>
      </w:r>
      <w:r w:rsidRPr="00C84C60">
        <w:t xml:space="preserve"> </w:t>
      </w:r>
    </w:p>
    <w:p w14:paraId="0039C01A" w14:textId="77777777" w:rsidR="00AB593B" w:rsidRPr="00AC72EE" w:rsidRDefault="00AB593B" w:rsidP="009A5E53">
      <w:pPr>
        <w:pStyle w:val="BodyText"/>
      </w:pPr>
    </w:p>
    <w:p w14:paraId="428B5F97" w14:textId="77777777" w:rsidR="00AB593B" w:rsidRPr="00AC72EE" w:rsidRDefault="00AB593B" w:rsidP="008B7ED7">
      <w:pPr>
        <w:pStyle w:val="Heading2"/>
      </w:pPr>
      <w:r w:rsidRPr="00AC72EE">
        <w:t>References</w:t>
      </w:r>
    </w:p>
    <w:p w14:paraId="75973D15" w14:textId="77777777" w:rsidR="008B26BA" w:rsidRDefault="008B26BA" w:rsidP="009A5E53">
      <w:pPr>
        <w:pStyle w:val="BodyText"/>
      </w:pPr>
    </w:p>
    <w:p w14:paraId="42B5F2FD" w14:textId="18FC14FD" w:rsidR="00C3333F" w:rsidRPr="006109EB" w:rsidRDefault="00C3333F" w:rsidP="009A5E53">
      <w:pPr>
        <w:rPr>
          <w:shd w:val="clear" w:color="auto" w:fill="FFFFFF"/>
        </w:rPr>
      </w:pPr>
      <w:proofErr w:type="spellStart"/>
      <w:r w:rsidRPr="006109EB">
        <w:rPr>
          <w:shd w:val="clear" w:color="auto" w:fill="FFFFFF"/>
        </w:rPr>
        <w:t>Belhadi</w:t>
      </w:r>
      <w:proofErr w:type="spellEnd"/>
      <w:r w:rsidRPr="006109EB">
        <w:rPr>
          <w:shd w:val="clear" w:color="auto" w:fill="FFFFFF"/>
        </w:rPr>
        <w:t xml:space="preserve">, A., </w:t>
      </w:r>
      <w:proofErr w:type="spellStart"/>
      <w:r w:rsidRPr="006109EB">
        <w:rPr>
          <w:shd w:val="clear" w:color="auto" w:fill="FFFFFF"/>
        </w:rPr>
        <w:t>Kamble</w:t>
      </w:r>
      <w:proofErr w:type="spellEnd"/>
      <w:r w:rsidRPr="006109EB">
        <w:rPr>
          <w:shd w:val="clear" w:color="auto" w:fill="FFFFFF"/>
        </w:rPr>
        <w:t xml:space="preserve">, S., </w:t>
      </w:r>
      <w:proofErr w:type="spellStart"/>
      <w:r w:rsidRPr="006109EB">
        <w:rPr>
          <w:shd w:val="clear" w:color="auto" w:fill="FFFFFF"/>
        </w:rPr>
        <w:t>Jabbour</w:t>
      </w:r>
      <w:proofErr w:type="spellEnd"/>
      <w:r w:rsidRPr="006109EB">
        <w:rPr>
          <w:shd w:val="clear" w:color="auto" w:fill="FFFFFF"/>
        </w:rPr>
        <w:t xml:space="preserve">, C.J.C., </w:t>
      </w:r>
      <w:proofErr w:type="spellStart"/>
      <w:r w:rsidRPr="006109EB">
        <w:rPr>
          <w:shd w:val="clear" w:color="auto" w:fill="FFFFFF"/>
        </w:rPr>
        <w:t>Gunasekaran</w:t>
      </w:r>
      <w:proofErr w:type="spellEnd"/>
      <w:r w:rsidRPr="006109EB">
        <w:rPr>
          <w:shd w:val="clear" w:color="auto" w:fill="FFFFFF"/>
        </w:rPr>
        <w:t xml:space="preserve">, A., </w:t>
      </w:r>
      <w:proofErr w:type="spellStart"/>
      <w:r w:rsidRPr="006109EB">
        <w:rPr>
          <w:shd w:val="clear" w:color="auto" w:fill="FFFFFF"/>
        </w:rPr>
        <w:t>Ndubisi</w:t>
      </w:r>
      <w:proofErr w:type="spellEnd"/>
      <w:r w:rsidRPr="006109EB">
        <w:rPr>
          <w:shd w:val="clear" w:color="auto" w:fill="FFFFFF"/>
        </w:rPr>
        <w:t xml:space="preserve">, N.O. and </w:t>
      </w:r>
      <w:proofErr w:type="spellStart"/>
      <w:r w:rsidRPr="006109EB">
        <w:rPr>
          <w:shd w:val="clear" w:color="auto" w:fill="FFFFFF"/>
        </w:rPr>
        <w:t>Venkatesh</w:t>
      </w:r>
      <w:proofErr w:type="spellEnd"/>
      <w:r w:rsidRPr="006109EB">
        <w:rPr>
          <w:shd w:val="clear" w:color="auto" w:fill="FFFFFF"/>
        </w:rPr>
        <w:t xml:space="preserve">, M., </w:t>
      </w:r>
      <w:r w:rsidR="00E569C6" w:rsidRPr="006109EB">
        <w:rPr>
          <w:shd w:val="clear" w:color="auto" w:fill="FFFFFF"/>
        </w:rPr>
        <w:t>(</w:t>
      </w:r>
      <w:r w:rsidRPr="006109EB">
        <w:rPr>
          <w:shd w:val="clear" w:color="auto" w:fill="FFFFFF"/>
        </w:rPr>
        <w:t>2020</w:t>
      </w:r>
      <w:r w:rsidR="00E569C6" w:rsidRPr="006109EB">
        <w:rPr>
          <w:shd w:val="clear" w:color="auto" w:fill="FFFFFF"/>
        </w:rPr>
        <w:t>)</w:t>
      </w:r>
      <w:r w:rsidRPr="006109EB">
        <w:rPr>
          <w:shd w:val="clear" w:color="auto" w:fill="FFFFFF"/>
        </w:rPr>
        <w:t xml:space="preserve">. Manufacturing and service supply chain resilience to the COVID-19 outbreak: Lessons learned from the automobile and airline industries. </w:t>
      </w:r>
      <w:r w:rsidRPr="006109EB">
        <w:rPr>
          <w:i/>
          <w:shd w:val="clear" w:color="auto" w:fill="FFFFFF"/>
        </w:rPr>
        <w:t>Technological Forecasting and Social Change</w:t>
      </w:r>
      <w:proofErr w:type="gramStart"/>
      <w:r w:rsidRPr="006109EB">
        <w:rPr>
          <w:shd w:val="clear" w:color="auto" w:fill="FFFFFF"/>
        </w:rPr>
        <w:t xml:space="preserve">, </w:t>
      </w:r>
      <w:r w:rsidR="004462C8" w:rsidRPr="006109EB">
        <w:rPr>
          <w:shd w:val="clear" w:color="auto" w:fill="FFFFFF"/>
        </w:rPr>
        <w:t xml:space="preserve"> 168</w:t>
      </w:r>
      <w:proofErr w:type="gramEnd"/>
      <w:r w:rsidR="004462C8" w:rsidRPr="006109EB">
        <w:rPr>
          <w:shd w:val="clear" w:color="auto" w:fill="FFFFFF"/>
        </w:rPr>
        <w:t xml:space="preserve"> Feb  </w:t>
      </w:r>
      <w:r w:rsidRPr="006109EB">
        <w:rPr>
          <w:shd w:val="clear" w:color="auto" w:fill="FFFFFF"/>
        </w:rPr>
        <w:t>p.120447.</w:t>
      </w:r>
      <w:r w:rsidR="004462C8" w:rsidRPr="006109EB">
        <w:rPr>
          <w:shd w:val="clear" w:color="auto" w:fill="FFFFFF"/>
        </w:rPr>
        <w:t xml:space="preserve"> </w:t>
      </w:r>
    </w:p>
    <w:p w14:paraId="117CC198" w14:textId="43EE6604" w:rsidR="00C23D7F" w:rsidRPr="006109EB" w:rsidRDefault="00C23D7F" w:rsidP="009A5E53">
      <w:r w:rsidRPr="006109EB">
        <w:rPr>
          <w:shd w:val="clear" w:color="auto" w:fill="FFFFFF"/>
        </w:rPr>
        <w:t xml:space="preserve">Bhamra, R., Dani, S. and </w:t>
      </w:r>
      <w:proofErr w:type="spellStart"/>
      <w:r w:rsidRPr="006109EB">
        <w:rPr>
          <w:shd w:val="clear" w:color="auto" w:fill="FFFFFF"/>
        </w:rPr>
        <w:t>Burnard</w:t>
      </w:r>
      <w:proofErr w:type="spellEnd"/>
      <w:r w:rsidRPr="006109EB">
        <w:rPr>
          <w:shd w:val="clear" w:color="auto" w:fill="FFFFFF"/>
        </w:rPr>
        <w:t>, K.,</w:t>
      </w:r>
      <w:r w:rsidR="00E569C6" w:rsidRPr="006109EB">
        <w:rPr>
          <w:shd w:val="clear" w:color="auto" w:fill="FFFFFF"/>
        </w:rPr>
        <w:t xml:space="preserve"> (</w:t>
      </w:r>
      <w:r w:rsidRPr="006109EB">
        <w:rPr>
          <w:shd w:val="clear" w:color="auto" w:fill="FFFFFF"/>
        </w:rPr>
        <w:t>2011</w:t>
      </w:r>
      <w:r w:rsidR="00E569C6" w:rsidRPr="006109EB">
        <w:rPr>
          <w:shd w:val="clear" w:color="auto" w:fill="FFFFFF"/>
        </w:rPr>
        <w:t>)</w:t>
      </w:r>
      <w:r w:rsidRPr="006109EB">
        <w:rPr>
          <w:shd w:val="clear" w:color="auto" w:fill="FFFFFF"/>
        </w:rPr>
        <w:t>. Resilience: the concept, a literature review and future directions. </w:t>
      </w:r>
      <w:r w:rsidRPr="006109EB">
        <w:rPr>
          <w:i/>
          <w:shd w:val="clear" w:color="auto" w:fill="FFFFFF"/>
        </w:rPr>
        <w:t>International Journal of Production Research</w:t>
      </w:r>
      <w:r w:rsidRPr="006109EB">
        <w:rPr>
          <w:shd w:val="clear" w:color="auto" w:fill="FFFFFF"/>
        </w:rPr>
        <w:t>, </w:t>
      </w:r>
      <w:r w:rsidRPr="006109EB">
        <w:rPr>
          <w:i/>
          <w:shd w:val="clear" w:color="auto" w:fill="FFFFFF"/>
        </w:rPr>
        <w:t>49</w:t>
      </w:r>
      <w:r w:rsidRPr="006109EB">
        <w:rPr>
          <w:shd w:val="clear" w:color="auto" w:fill="FFFFFF"/>
        </w:rPr>
        <w:t>(18), pp.5375-5393.</w:t>
      </w:r>
      <w:r w:rsidRPr="006109EB">
        <w:t xml:space="preserve"> </w:t>
      </w:r>
    </w:p>
    <w:p w14:paraId="72DA79F8" w14:textId="53F149B8" w:rsidR="00434B66" w:rsidRPr="006109EB" w:rsidRDefault="00434B66" w:rsidP="009A5E53">
      <w:r w:rsidRPr="006109EB">
        <w:t xml:space="preserve">British Psychological Society (2017). </w:t>
      </w:r>
      <w:r w:rsidRPr="006109EB">
        <w:rPr>
          <w:i/>
        </w:rPr>
        <w:t>Ethics Guidelines for Internet-mediated Research.</w:t>
      </w:r>
      <w:r w:rsidRPr="006109EB">
        <w:t xml:space="preserve"> INF206/04.2017. Leicester: Author. Available from: </w:t>
      </w:r>
      <w:hyperlink r:id="rId12" w:history="1">
        <w:r w:rsidRPr="006109EB">
          <w:rPr>
            <w:rStyle w:val="Hyperlink"/>
            <w:sz w:val="20"/>
            <w:szCs w:val="20"/>
          </w:rPr>
          <w:t>www.bps.org.uk/publications/policy-and-guidelines/</w:t>
        </w:r>
      </w:hyperlink>
      <w:r w:rsidRPr="006109EB">
        <w:t xml:space="preserve"> </w:t>
      </w:r>
    </w:p>
    <w:p w14:paraId="7874A8FA" w14:textId="77777777" w:rsidR="009D0978" w:rsidRDefault="009D0978" w:rsidP="009A5E53">
      <w:r w:rsidRPr="009D0978">
        <w:t xml:space="preserve">Etheridge, B., Wang, Y. and Tang, L., 2020. Worker Productivity during Lockdown and Working from Home: Evidence from Self-Reports. </w:t>
      </w:r>
      <w:proofErr w:type="spellStart"/>
      <w:r w:rsidRPr="009D0978">
        <w:rPr>
          <w:i/>
        </w:rPr>
        <w:t>Covid</w:t>
      </w:r>
      <w:proofErr w:type="spellEnd"/>
      <w:r w:rsidRPr="009D0978">
        <w:rPr>
          <w:i/>
        </w:rPr>
        <w:t xml:space="preserve"> Economics,</w:t>
      </w:r>
      <w:r w:rsidRPr="009D0978">
        <w:t xml:space="preserve"> 52, pp.118-151.</w:t>
      </w:r>
    </w:p>
    <w:p w14:paraId="0ED45A51" w14:textId="21F61447" w:rsidR="00A07847" w:rsidRDefault="00A07847" w:rsidP="009A5E53">
      <w:proofErr w:type="spellStart"/>
      <w:r w:rsidRPr="00A07847">
        <w:t>Felstead</w:t>
      </w:r>
      <w:proofErr w:type="spellEnd"/>
      <w:r w:rsidRPr="00A07847">
        <w:t xml:space="preserve">, A. and </w:t>
      </w:r>
      <w:proofErr w:type="spellStart"/>
      <w:r w:rsidRPr="00A07847">
        <w:t>Reuschke</w:t>
      </w:r>
      <w:proofErr w:type="spellEnd"/>
      <w:r w:rsidRPr="00A07847">
        <w:t xml:space="preserve">, D., 2020. Homeworking in the UK: before and during the 2020 lockdown. </w:t>
      </w:r>
      <w:r w:rsidRPr="00A07847">
        <w:rPr>
          <w:i/>
        </w:rPr>
        <w:t>WISERD Report, Cardiff: Wales Institute of Social and Economic Research</w:t>
      </w:r>
      <w:r w:rsidRPr="00A07847">
        <w:t>. Available for download from: https://wiserd.ac.uk/publications/homeworking-ukand-during-2020-lockdown</w:t>
      </w:r>
    </w:p>
    <w:p w14:paraId="2BFB862D" w14:textId="25A6B7E1" w:rsidR="009B67C5" w:rsidRDefault="00434B66" w:rsidP="009A5E53">
      <w:proofErr w:type="spellStart"/>
      <w:r w:rsidRPr="006109EB">
        <w:t>Kozinets</w:t>
      </w:r>
      <w:proofErr w:type="spellEnd"/>
      <w:r w:rsidRPr="006109EB">
        <w:t xml:space="preserve">, R. (2015). </w:t>
      </w:r>
      <w:proofErr w:type="spellStart"/>
      <w:r w:rsidRPr="006109EB">
        <w:t>Netnography</w:t>
      </w:r>
      <w:proofErr w:type="spellEnd"/>
      <w:r w:rsidRPr="006109EB">
        <w:t xml:space="preserve">. In Anabel </w:t>
      </w:r>
      <w:proofErr w:type="spellStart"/>
      <w:r w:rsidRPr="006109EB">
        <w:t>Quan-Haase</w:t>
      </w:r>
      <w:proofErr w:type="spellEnd"/>
      <w:r w:rsidRPr="006109EB">
        <w:t xml:space="preserve"> and Luke Sloan (</w:t>
      </w:r>
      <w:proofErr w:type="spellStart"/>
      <w:r w:rsidRPr="006109EB">
        <w:t>Eds</w:t>
      </w:r>
      <w:proofErr w:type="spellEnd"/>
      <w:r w:rsidRPr="006109EB">
        <w:t xml:space="preserve">) </w:t>
      </w:r>
      <w:r w:rsidRPr="006109EB">
        <w:rPr>
          <w:i/>
        </w:rPr>
        <w:t xml:space="preserve">Sage Handbook of Social Media Methods. </w:t>
      </w:r>
      <w:r w:rsidRPr="006109EB">
        <w:t>DOI: 10.1002/9781118767771.wbiedcs067</w:t>
      </w:r>
    </w:p>
    <w:p w14:paraId="07E9077D" w14:textId="498D1DF8" w:rsidR="00D32C1E" w:rsidRDefault="00D32C1E" w:rsidP="009A5E53">
      <w:proofErr w:type="spellStart"/>
      <w:r w:rsidRPr="00D32C1E">
        <w:t>Mollenkopf</w:t>
      </w:r>
      <w:proofErr w:type="spellEnd"/>
      <w:r w:rsidRPr="00D32C1E">
        <w:t xml:space="preserve">, D.A., </w:t>
      </w:r>
      <w:proofErr w:type="spellStart"/>
      <w:r w:rsidRPr="00D32C1E">
        <w:t>Ozanne</w:t>
      </w:r>
      <w:proofErr w:type="spellEnd"/>
      <w:r w:rsidRPr="00D32C1E">
        <w:t xml:space="preserve">, L.K. and </w:t>
      </w:r>
      <w:proofErr w:type="spellStart"/>
      <w:r w:rsidRPr="00D32C1E">
        <w:t>Stolze</w:t>
      </w:r>
      <w:proofErr w:type="spellEnd"/>
      <w:r w:rsidRPr="00D32C1E">
        <w:t>, H.J., 2020. A transformative supply chain response to COVID-19. Journal of Service Management.</w:t>
      </w:r>
    </w:p>
    <w:p w14:paraId="4FF24503" w14:textId="268E2AA7" w:rsidR="00E76F91" w:rsidRDefault="00E76F91" w:rsidP="009A5E53">
      <w:r>
        <w:t>ONS (2020) “</w:t>
      </w:r>
      <w:r w:rsidRPr="00E76F91">
        <w:t>Coronavirus and anxiety, Great Britain: 3 April 2020 to 10 May 2020</w:t>
      </w:r>
      <w:r>
        <w:t xml:space="preserve">” </w:t>
      </w:r>
      <w:hyperlink r:id="rId13" w:history="1">
        <w:r w:rsidRPr="00D8134F">
          <w:rPr>
            <w:rStyle w:val="Hyperlink"/>
          </w:rPr>
          <w:t>https://www.ons.gov.uk/peoplepopulationandcommunity/wellbeing/articles/coronavirusandanxietygreatbritain/3april2020to10may2020</w:t>
        </w:r>
      </w:hyperlink>
    </w:p>
    <w:p w14:paraId="45C389B6" w14:textId="1C4E662C" w:rsidR="008B1365" w:rsidRDefault="008B1365" w:rsidP="009A5E53">
      <w:proofErr w:type="spellStart"/>
      <w:r w:rsidRPr="008B1365">
        <w:t>Remko</w:t>
      </w:r>
      <w:proofErr w:type="spellEnd"/>
      <w:r w:rsidRPr="008B1365">
        <w:t>, V.H., 2020. Research opportunities for a more resilient post-COVID-19 supply chain–closing the gap between research findings and industry practice. International Journal of Operations &amp; Production Management.</w:t>
      </w:r>
    </w:p>
    <w:p w14:paraId="647C776F" w14:textId="541FEB4D" w:rsidR="009A5E53" w:rsidRPr="006109EB" w:rsidRDefault="009A5E53" w:rsidP="009A5E53">
      <w:proofErr w:type="spellStart"/>
      <w:r w:rsidRPr="009A5E53">
        <w:t>Somapa</w:t>
      </w:r>
      <w:proofErr w:type="spellEnd"/>
      <w:r w:rsidRPr="009A5E53">
        <w:t xml:space="preserve">, S., Cools, M. and </w:t>
      </w:r>
      <w:proofErr w:type="spellStart"/>
      <w:r w:rsidRPr="009A5E53">
        <w:t>Dullaert</w:t>
      </w:r>
      <w:proofErr w:type="spellEnd"/>
      <w:r w:rsidRPr="009A5E53">
        <w:t>, W., 2018. Characterizing supply chain visibility–a literature review. The International Journal of Logistics Management.</w:t>
      </w:r>
    </w:p>
    <w:p w14:paraId="182AD569" w14:textId="3C03FC7F" w:rsidR="005E2423" w:rsidRPr="008C7FE6" w:rsidRDefault="009B67C5" w:rsidP="009A5E53">
      <w:pPr>
        <w:pStyle w:val="BodyText"/>
        <w:rPr>
          <w:sz w:val="20"/>
          <w:szCs w:val="20"/>
        </w:rPr>
      </w:pPr>
      <w:r>
        <w:t xml:space="preserve">  </w:t>
      </w:r>
    </w:p>
    <w:sectPr w:rsidR="005E2423" w:rsidRPr="008C7FE6">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FA3AA" w16cex:dateUtc="2021-02-23T15:53:00Z"/>
  <w16cex:commentExtensible w16cex:durableId="23DDF88E" w16cex:dateUtc="2021-02-22T09:31:00Z"/>
  <w16cex:commentExtensible w16cex:durableId="23DE0581" w16cex:dateUtc="2021-02-22T10:27:00Z"/>
  <w16cex:commentExtensible w16cex:durableId="23DFA3E3" w16cex:dateUtc="2021-02-23T15:55:00Z"/>
  <w16cex:commentExtensible w16cex:durableId="23DDF8E6" w16cex:dateUtc="2021-02-22T09:33:00Z"/>
  <w16cex:commentExtensible w16cex:durableId="23DFA3FF" w16cex:dateUtc="2021-02-23T15:55:00Z"/>
  <w16cex:commentExtensible w16cex:durableId="23DE0A52" w16cex:dateUtc="2021-02-22T10:47:00Z"/>
  <w16cex:commentExtensible w16cex:durableId="23DDF93F" w16cex:dateUtc="2021-02-22T09:34:00Z"/>
  <w16cex:commentExtensible w16cex:durableId="23DE0B20" w16cex:dateUtc="2021-02-22T10:51:00Z"/>
  <w16cex:commentExtensible w16cex:durableId="23DE0B7D" w16cex:dateUtc="2021-02-22T10:52:00Z"/>
  <w16cex:commentExtensible w16cex:durableId="23DDF9CE" w16cex:dateUtc="2021-02-22T09:37:00Z"/>
  <w16cex:commentExtensible w16cex:durableId="23DDFA09" w16cex:dateUtc="2021-02-22T09:38:00Z"/>
  <w16cex:commentExtensible w16cex:durableId="23DE0C7C" w16cex:dateUtc="2021-02-22T10:57:00Z"/>
  <w16cex:commentExtensible w16cex:durableId="23DE0CBD" w16cex:dateUtc="2021-02-22T10:58:00Z"/>
  <w16cex:commentExtensible w16cex:durableId="23DFA461" w16cex:dateUtc="2021-02-23T15:57:00Z"/>
  <w16cex:commentExtensible w16cex:durableId="23DDFA22" w16cex:dateUtc="2021-02-22T09:38:00Z"/>
  <w16cex:commentExtensible w16cex:durableId="23DDFA3B" w16cex:dateUtc="2021-02-22T09:39:00Z"/>
  <w16cex:commentExtensible w16cex:durableId="23DE0D1B" w16cex:dateUtc="2021-02-22T10: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83ECE3E" w16cid:durableId="23DFA393"/>
  <w16cid:commentId w16cid:paraId="305BC1C5" w16cid:durableId="23DFA394"/>
  <w16cid:commentId w16cid:paraId="51B556B3" w16cid:durableId="23DFA3AA"/>
  <w16cid:commentId w16cid:paraId="3CBFA5CD" w16cid:durableId="23DDF88E"/>
  <w16cid:commentId w16cid:paraId="1F68CF4F" w16cid:durableId="23DFA396"/>
  <w16cid:commentId w16cid:paraId="5B9464DA" w16cid:durableId="23DE0581"/>
  <w16cid:commentId w16cid:paraId="10E1288F" w16cid:durableId="23DFA3E3"/>
  <w16cid:commentId w16cid:paraId="6F07805D" w16cid:durableId="23DDF8E6"/>
  <w16cid:commentId w16cid:paraId="1077EADE" w16cid:durableId="23DFA399"/>
  <w16cid:commentId w16cid:paraId="5070DE93" w16cid:durableId="23DFA3FF"/>
  <w16cid:commentId w16cid:paraId="1D6FF8C8" w16cid:durableId="23DE0A52"/>
  <w16cid:commentId w16cid:paraId="28FD6902" w16cid:durableId="23DFA39B"/>
  <w16cid:commentId w16cid:paraId="0768DA10" w16cid:durableId="23DFA39C"/>
  <w16cid:commentId w16cid:paraId="26BE5B25" w16cid:durableId="23DFA39D"/>
  <w16cid:commentId w16cid:paraId="3AD4ABFD" w16cid:durableId="23DDF93F"/>
  <w16cid:commentId w16cid:paraId="49C2F488" w16cid:durableId="23DE0B20"/>
  <w16cid:commentId w16cid:paraId="24987BE4" w16cid:durableId="23DE0B7D"/>
  <w16cid:commentId w16cid:paraId="76173C76" w16cid:durableId="23DDEF35"/>
  <w16cid:commentId w16cid:paraId="0A3DC48E" w16cid:durableId="23DDF9CE"/>
  <w16cid:commentId w16cid:paraId="144E164E" w16cid:durableId="23DDFA09"/>
  <w16cid:commentId w16cid:paraId="26948571" w16cid:durableId="23DE0C7C"/>
  <w16cid:commentId w16cid:paraId="365A32CB" w16cid:durableId="23DE0CBD"/>
  <w16cid:commentId w16cid:paraId="41565F8C" w16cid:durableId="23DFA3A6"/>
  <w16cid:commentId w16cid:paraId="31E00730" w16cid:durableId="23DFA461"/>
  <w16cid:commentId w16cid:paraId="6C7EB99E" w16cid:durableId="23DDFA22"/>
  <w16cid:commentId w16cid:paraId="1FCF1564" w16cid:durableId="23DDFA3B"/>
  <w16cid:commentId w16cid:paraId="58771DA5" w16cid:durableId="23DE0D1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34B95"/>
    <w:multiLevelType w:val="hybridMultilevel"/>
    <w:tmpl w:val="A2481E3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EF6F9F"/>
    <w:multiLevelType w:val="hybridMultilevel"/>
    <w:tmpl w:val="C0BC884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5006CE"/>
    <w:multiLevelType w:val="hybridMultilevel"/>
    <w:tmpl w:val="7E6C5E04"/>
    <w:lvl w:ilvl="0" w:tplc="08090003">
      <w:start w:val="1"/>
      <w:numFmt w:val="bullet"/>
      <w:lvlText w:val="o"/>
      <w:lvlJc w:val="left"/>
      <w:pPr>
        <w:ind w:left="3942" w:hanging="360"/>
      </w:pPr>
      <w:rPr>
        <w:rFonts w:ascii="Courier New" w:hAnsi="Courier New" w:cs="Courier New" w:hint="default"/>
      </w:rPr>
    </w:lvl>
    <w:lvl w:ilvl="1" w:tplc="08090003" w:tentative="1">
      <w:start w:val="1"/>
      <w:numFmt w:val="bullet"/>
      <w:lvlText w:val="o"/>
      <w:lvlJc w:val="left"/>
      <w:pPr>
        <w:ind w:left="4662" w:hanging="360"/>
      </w:pPr>
      <w:rPr>
        <w:rFonts w:ascii="Courier New" w:hAnsi="Courier New" w:cs="Courier New" w:hint="default"/>
      </w:rPr>
    </w:lvl>
    <w:lvl w:ilvl="2" w:tplc="08090005" w:tentative="1">
      <w:start w:val="1"/>
      <w:numFmt w:val="bullet"/>
      <w:lvlText w:val=""/>
      <w:lvlJc w:val="left"/>
      <w:pPr>
        <w:ind w:left="5382" w:hanging="360"/>
      </w:pPr>
      <w:rPr>
        <w:rFonts w:ascii="Wingdings" w:hAnsi="Wingdings" w:hint="default"/>
      </w:rPr>
    </w:lvl>
    <w:lvl w:ilvl="3" w:tplc="08090001" w:tentative="1">
      <w:start w:val="1"/>
      <w:numFmt w:val="bullet"/>
      <w:lvlText w:val=""/>
      <w:lvlJc w:val="left"/>
      <w:pPr>
        <w:ind w:left="6102" w:hanging="360"/>
      </w:pPr>
      <w:rPr>
        <w:rFonts w:ascii="Symbol" w:hAnsi="Symbol" w:hint="default"/>
      </w:rPr>
    </w:lvl>
    <w:lvl w:ilvl="4" w:tplc="08090003" w:tentative="1">
      <w:start w:val="1"/>
      <w:numFmt w:val="bullet"/>
      <w:lvlText w:val="o"/>
      <w:lvlJc w:val="left"/>
      <w:pPr>
        <w:ind w:left="6822" w:hanging="360"/>
      </w:pPr>
      <w:rPr>
        <w:rFonts w:ascii="Courier New" w:hAnsi="Courier New" w:cs="Courier New" w:hint="default"/>
      </w:rPr>
    </w:lvl>
    <w:lvl w:ilvl="5" w:tplc="08090005" w:tentative="1">
      <w:start w:val="1"/>
      <w:numFmt w:val="bullet"/>
      <w:lvlText w:val=""/>
      <w:lvlJc w:val="left"/>
      <w:pPr>
        <w:ind w:left="7542" w:hanging="360"/>
      </w:pPr>
      <w:rPr>
        <w:rFonts w:ascii="Wingdings" w:hAnsi="Wingdings" w:hint="default"/>
      </w:rPr>
    </w:lvl>
    <w:lvl w:ilvl="6" w:tplc="08090001" w:tentative="1">
      <w:start w:val="1"/>
      <w:numFmt w:val="bullet"/>
      <w:lvlText w:val=""/>
      <w:lvlJc w:val="left"/>
      <w:pPr>
        <w:ind w:left="8262" w:hanging="360"/>
      </w:pPr>
      <w:rPr>
        <w:rFonts w:ascii="Symbol" w:hAnsi="Symbol" w:hint="default"/>
      </w:rPr>
    </w:lvl>
    <w:lvl w:ilvl="7" w:tplc="08090003" w:tentative="1">
      <w:start w:val="1"/>
      <w:numFmt w:val="bullet"/>
      <w:lvlText w:val="o"/>
      <w:lvlJc w:val="left"/>
      <w:pPr>
        <w:ind w:left="8982" w:hanging="360"/>
      </w:pPr>
      <w:rPr>
        <w:rFonts w:ascii="Courier New" w:hAnsi="Courier New" w:cs="Courier New" w:hint="default"/>
      </w:rPr>
    </w:lvl>
    <w:lvl w:ilvl="8" w:tplc="08090005" w:tentative="1">
      <w:start w:val="1"/>
      <w:numFmt w:val="bullet"/>
      <w:lvlText w:val=""/>
      <w:lvlJc w:val="left"/>
      <w:pPr>
        <w:ind w:left="9702" w:hanging="360"/>
      </w:pPr>
      <w:rPr>
        <w:rFonts w:ascii="Wingdings" w:hAnsi="Wingdings" w:hint="default"/>
      </w:rPr>
    </w:lvl>
  </w:abstractNum>
  <w:abstractNum w:abstractNumId="3" w15:restartNumberingAfterBreak="0">
    <w:nsid w:val="162368B3"/>
    <w:multiLevelType w:val="hybridMultilevel"/>
    <w:tmpl w:val="B25AB0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16045F"/>
    <w:multiLevelType w:val="hybridMultilevel"/>
    <w:tmpl w:val="51C215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496EBF"/>
    <w:multiLevelType w:val="hybridMultilevel"/>
    <w:tmpl w:val="C0CE3B4A"/>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269A28C2"/>
    <w:multiLevelType w:val="hybridMultilevel"/>
    <w:tmpl w:val="A44A2DA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336745C7"/>
    <w:multiLevelType w:val="hybridMultilevel"/>
    <w:tmpl w:val="2F3EC7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F47D62"/>
    <w:multiLevelType w:val="hybridMultilevel"/>
    <w:tmpl w:val="7AFC8942"/>
    <w:lvl w:ilvl="0" w:tplc="9228A94C">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2D6302"/>
    <w:multiLevelType w:val="hybridMultilevel"/>
    <w:tmpl w:val="1C6A5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963B39"/>
    <w:multiLevelType w:val="hybridMultilevel"/>
    <w:tmpl w:val="9162F9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E907A4"/>
    <w:multiLevelType w:val="hybridMultilevel"/>
    <w:tmpl w:val="814CE1EE"/>
    <w:lvl w:ilvl="0" w:tplc="08090003">
      <w:start w:val="1"/>
      <w:numFmt w:val="bullet"/>
      <w:lvlText w:val="o"/>
      <w:lvlJc w:val="left"/>
      <w:pPr>
        <w:ind w:left="3942" w:hanging="360"/>
      </w:pPr>
      <w:rPr>
        <w:rFonts w:ascii="Courier New" w:hAnsi="Courier New" w:cs="Courier New" w:hint="default"/>
      </w:rPr>
    </w:lvl>
    <w:lvl w:ilvl="1" w:tplc="08090003" w:tentative="1">
      <w:start w:val="1"/>
      <w:numFmt w:val="bullet"/>
      <w:lvlText w:val="o"/>
      <w:lvlJc w:val="left"/>
      <w:pPr>
        <w:ind w:left="4662" w:hanging="360"/>
      </w:pPr>
      <w:rPr>
        <w:rFonts w:ascii="Courier New" w:hAnsi="Courier New" w:cs="Courier New" w:hint="default"/>
      </w:rPr>
    </w:lvl>
    <w:lvl w:ilvl="2" w:tplc="08090005" w:tentative="1">
      <w:start w:val="1"/>
      <w:numFmt w:val="bullet"/>
      <w:lvlText w:val=""/>
      <w:lvlJc w:val="left"/>
      <w:pPr>
        <w:ind w:left="5382" w:hanging="360"/>
      </w:pPr>
      <w:rPr>
        <w:rFonts w:ascii="Wingdings" w:hAnsi="Wingdings" w:hint="default"/>
      </w:rPr>
    </w:lvl>
    <w:lvl w:ilvl="3" w:tplc="08090001" w:tentative="1">
      <w:start w:val="1"/>
      <w:numFmt w:val="bullet"/>
      <w:lvlText w:val=""/>
      <w:lvlJc w:val="left"/>
      <w:pPr>
        <w:ind w:left="6102" w:hanging="360"/>
      </w:pPr>
      <w:rPr>
        <w:rFonts w:ascii="Symbol" w:hAnsi="Symbol" w:hint="default"/>
      </w:rPr>
    </w:lvl>
    <w:lvl w:ilvl="4" w:tplc="08090003" w:tentative="1">
      <w:start w:val="1"/>
      <w:numFmt w:val="bullet"/>
      <w:lvlText w:val="o"/>
      <w:lvlJc w:val="left"/>
      <w:pPr>
        <w:ind w:left="6822" w:hanging="360"/>
      </w:pPr>
      <w:rPr>
        <w:rFonts w:ascii="Courier New" w:hAnsi="Courier New" w:cs="Courier New" w:hint="default"/>
      </w:rPr>
    </w:lvl>
    <w:lvl w:ilvl="5" w:tplc="08090005" w:tentative="1">
      <w:start w:val="1"/>
      <w:numFmt w:val="bullet"/>
      <w:lvlText w:val=""/>
      <w:lvlJc w:val="left"/>
      <w:pPr>
        <w:ind w:left="7542" w:hanging="360"/>
      </w:pPr>
      <w:rPr>
        <w:rFonts w:ascii="Wingdings" w:hAnsi="Wingdings" w:hint="default"/>
      </w:rPr>
    </w:lvl>
    <w:lvl w:ilvl="6" w:tplc="08090001" w:tentative="1">
      <w:start w:val="1"/>
      <w:numFmt w:val="bullet"/>
      <w:lvlText w:val=""/>
      <w:lvlJc w:val="left"/>
      <w:pPr>
        <w:ind w:left="8262" w:hanging="360"/>
      </w:pPr>
      <w:rPr>
        <w:rFonts w:ascii="Symbol" w:hAnsi="Symbol" w:hint="default"/>
      </w:rPr>
    </w:lvl>
    <w:lvl w:ilvl="7" w:tplc="08090003" w:tentative="1">
      <w:start w:val="1"/>
      <w:numFmt w:val="bullet"/>
      <w:lvlText w:val="o"/>
      <w:lvlJc w:val="left"/>
      <w:pPr>
        <w:ind w:left="8982" w:hanging="360"/>
      </w:pPr>
      <w:rPr>
        <w:rFonts w:ascii="Courier New" w:hAnsi="Courier New" w:cs="Courier New" w:hint="default"/>
      </w:rPr>
    </w:lvl>
    <w:lvl w:ilvl="8" w:tplc="08090005" w:tentative="1">
      <w:start w:val="1"/>
      <w:numFmt w:val="bullet"/>
      <w:lvlText w:val=""/>
      <w:lvlJc w:val="left"/>
      <w:pPr>
        <w:ind w:left="9702" w:hanging="360"/>
      </w:pPr>
      <w:rPr>
        <w:rFonts w:ascii="Wingdings" w:hAnsi="Wingdings" w:hint="default"/>
      </w:rPr>
    </w:lvl>
  </w:abstractNum>
  <w:abstractNum w:abstractNumId="12" w15:restartNumberingAfterBreak="0">
    <w:nsid w:val="71C017B2"/>
    <w:multiLevelType w:val="hybridMultilevel"/>
    <w:tmpl w:val="FFFC23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1CA2DD4"/>
    <w:multiLevelType w:val="hybridMultilevel"/>
    <w:tmpl w:val="90B03428"/>
    <w:lvl w:ilvl="0" w:tplc="08090001">
      <w:start w:val="1"/>
      <w:numFmt w:val="bullet"/>
      <w:lvlText w:val=""/>
      <w:lvlJc w:val="left"/>
      <w:pPr>
        <w:ind w:left="3942" w:hanging="360"/>
      </w:pPr>
      <w:rPr>
        <w:rFonts w:ascii="Symbol" w:hAnsi="Symbol" w:hint="default"/>
      </w:rPr>
    </w:lvl>
    <w:lvl w:ilvl="1" w:tplc="08090003" w:tentative="1">
      <w:start w:val="1"/>
      <w:numFmt w:val="bullet"/>
      <w:lvlText w:val="o"/>
      <w:lvlJc w:val="left"/>
      <w:pPr>
        <w:ind w:left="4662" w:hanging="360"/>
      </w:pPr>
      <w:rPr>
        <w:rFonts w:ascii="Courier New" w:hAnsi="Courier New" w:cs="Courier New" w:hint="default"/>
      </w:rPr>
    </w:lvl>
    <w:lvl w:ilvl="2" w:tplc="08090005" w:tentative="1">
      <w:start w:val="1"/>
      <w:numFmt w:val="bullet"/>
      <w:lvlText w:val=""/>
      <w:lvlJc w:val="left"/>
      <w:pPr>
        <w:ind w:left="5382" w:hanging="360"/>
      </w:pPr>
      <w:rPr>
        <w:rFonts w:ascii="Wingdings" w:hAnsi="Wingdings" w:hint="default"/>
      </w:rPr>
    </w:lvl>
    <w:lvl w:ilvl="3" w:tplc="08090001" w:tentative="1">
      <w:start w:val="1"/>
      <w:numFmt w:val="bullet"/>
      <w:lvlText w:val=""/>
      <w:lvlJc w:val="left"/>
      <w:pPr>
        <w:ind w:left="6102" w:hanging="360"/>
      </w:pPr>
      <w:rPr>
        <w:rFonts w:ascii="Symbol" w:hAnsi="Symbol" w:hint="default"/>
      </w:rPr>
    </w:lvl>
    <w:lvl w:ilvl="4" w:tplc="08090003" w:tentative="1">
      <w:start w:val="1"/>
      <w:numFmt w:val="bullet"/>
      <w:lvlText w:val="o"/>
      <w:lvlJc w:val="left"/>
      <w:pPr>
        <w:ind w:left="6822" w:hanging="360"/>
      </w:pPr>
      <w:rPr>
        <w:rFonts w:ascii="Courier New" w:hAnsi="Courier New" w:cs="Courier New" w:hint="default"/>
      </w:rPr>
    </w:lvl>
    <w:lvl w:ilvl="5" w:tplc="08090005" w:tentative="1">
      <w:start w:val="1"/>
      <w:numFmt w:val="bullet"/>
      <w:lvlText w:val=""/>
      <w:lvlJc w:val="left"/>
      <w:pPr>
        <w:ind w:left="7542" w:hanging="360"/>
      </w:pPr>
      <w:rPr>
        <w:rFonts w:ascii="Wingdings" w:hAnsi="Wingdings" w:hint="default"/>
      </w:rPr>
    </w:lvl>
    <w:lvl w:ilvl="6" w:tplc="08090001" w:tentative="1">
      <w:start w:val="1"/>
      <w:numFmt w:val="bullet"/>
      <w:lvlText w:val=""/>
      <w:lvlJc w:val="left"/>
      <w:pPr>
        <w:ind w:left="8262" w:hanging="360"/>
      </w:pPr>
      <w:rPr>
        <w:rFonts w:ascii="Symbol" w:hAnsi="Symbol" w:hint="default"/>
      </w:rPr>
    </w:lvl>
    <w:lvl w:ilvl="7" w:tplc="08090003" w:tentative="1">
      <w:start w:val="1"/>
      <w:numFmt w:val="bullet"/>
      <w:lvlText w:val="o"/>
      <w:lvlJc w:val="left"/>
      <w:pPr>
        <w:ind w:left="8982" w:hanging="360"/>
      </w:pPr>
      <w:rPr>
        <w:rFonts w:ascii="Courier New" w:hAnsi="Courier New" w:cs="Courier New" w:hint="default"/>
      </w:rPr>
    </w:lvl>
    <w:lvl w:ilvl="8" w:tplc="08090005" w:tentative="1">
      <w:start w:val="1"/>
      <w:numFmt w:val="bullet"/>
      <w:lvlText w:val=""/>
      <w:lvlJc w:val="left"/>
      <w:pPr>
        <w:ind w:left="9702" w:hanging="360"/>
      </w:pPr>
      <w:rPr>
        <w:rFonts w:ascii="Wingdings" w:hAnsi="Wingdings" w:hint="default"/>
      </w:rPr>
    </w:lvl>
  </w:abstractNum>
  <w:abstractNum w:abstractNumId="14" w15:restartNumberingAfterBreak="0">
    <w:nsid w:val="76C24882"/>
    <w:multiLevelType w:val="hybridMultilevel"/>
    <w:tmpl w:val="AB90430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5" w15:restartNumberingAfterBreak="0">
    <w:nsid w:val="79697449"/>
    <w:multiLevelType w:val="hybridMultilevel"/>
    <w:tmpl w:val="E20A31D2"/>
    <w:lvl w:ilvl="0" w:tplc="96A22B36">
      <w:start w:val="1"/>
      <w:numFmt w:val="bullet"/>
      <w:lvlText w:val="•"/>
      <w:lvlJc w:val="left"/>
      <w:pPr>
        <w:tabs>
          <w:tab w:val="num" w:pos="720"/>
        </w:tabs>
        <w:ind w:left="720" w:hanging="360"/>
      </w:pPr>
      <w:rPr>
        <w:rFonts w:ascii="Arial" w:hAnsi="Arial" w:hint="default"/>
      </w:rPr>
    </w:lvl>
    <w:lvl w:ilvl="1" w:tplc="380479B4">
      <w:numFmt w:val="bullet"/>
      <w:lvlText w:val="•"/>
      <w:lvlJc w:val="left"/>
      <w:pPr>
        <w:tabs>
          <w:tab w:val="num" w:pos="1440"/>
        </w:tabs>
        <w:ind w:left="1440" w:hanging="360"/>
      </w:pPr>
      <w:rPr>
        <w:rFonts w:ascii="Arial" w:hAnsi="Arial" w:hint="default"/>
      </w:rPr>
    </w:lvl>
    <w:lvl w:ilvl="2" w:tplc="8DBE23EC" w:tentative="1">
      <w:start w:val="1"/>
      <w:numFmt w:val="bullet"/>
      <w:lvlText w:val="•"/>
      <w:lvlJc w:val="left"/>
      <w:pPr>
        <w:tabs>
          <w:tab w:val="num" w:pos="2160"/>
        </w:tabs>
        <w:ind w:left="2160" w:hanging="360"/>
      </w:pPr>
      <w:rPr>
        <w:rFonts w:ascii="Arial" w:hAnsi="Arial" w:hint="default"/>
      </w:rPr>
    </w:lvl>
    <w:lvl w:ilvl="3" w:tplc="57049FEC" w:tentative="1">
      <w:start w:val="1"/>
      <w:numFmt w:val="bullet"/>
      <w:lvlText w:val="•"/>
      <w:lvlJc w:val="left"/>
      <w:pPr>
        <w:tabs>
          <w:tab w:val="num" w:pos="2880"/>
        </w:tabs>
        <w:ind w:left="2880" w:hanging="360"/>
      </w:pPr>
      <w:rPr>
        <w:rFonts w:ascii="Arial" w:hAnsi="Arial" w:hint="default"/>
      </w:rPr>
    </w:lvl>
    <w:lvl w:ilvl="4" w:tplc="96F0E67E" w:tentative="1">
      <w:start w:val="1"/>
      <w:numFmt w:val="bullet"/>
      <w:lvlText w:val="•"/>
      <w:lvlJc w:val="left"/>
      <w:pPr>
        <w:tabs>
          <w:tab w:val="num" w:pos="3600"/>
        </w:tabs>
        <w:ind w:left="3600" w:hanging="360"/>
      </w:pPr>
      <w:rPr>
        <w:rFonts w:ascii="Arial" w:hAnsi="Arial" w:hint="default"/>
      </w:rPr>
    </w:lvl>
    <w:lvl w:ilvl="5" w:tplc="182258EC" w:tentative="1">
      <w:start w:val="1"/>
      <w:numFmt w:val="bullet"/>
      <w:lvlText w:val="•"/>
      <w:lvlJc w:val="left"/>
      <w:pPr>
        <w:tabs>
          <w:tab w:val="num" w:pos="4320"/>
        </w:tabs>
        <w:ind w:left="4320" w:hanging="360"/>
      </w:pPr>
      <w:rPr>
        <w:rFonts w:ascii="Arial" w:hAnsi="Arial" w:hint="default"/>
      </w:rPr>
    </w:lvl>
    <w:lvl w:ilvl="6" w:tplc="CB3C3294" w:tentative="1">
      <w:start w:val="1"/>
      <w:numFmt w:val="bullet"/>
      <w:lvlText w:val="•"/>
      <w:lvlJc w:val="left"/>
      <w:pPr>
        <w:tabs>
          <w:tab w:val="num" w:pos="5040"/>
        </w:tabs>
        <w:ind w:left="5040" w:hanging="360"/>
      </w:pPr>
      <w:rPr>
        <w:rFonts w:ascii="Arial" w:hAnsi="Arial" w:hint="default"/>
      </w:rPr>
    </w:lvl>
    <w:lvl w:ilvl="7" w:tplc="BC267F62" w:tentative="1">
      <w:start w:val="1"/>
      <w:numFmt w:val="bullet"/>
      <w:lvlText w:val="•"/>
      <w:lvlJc w:val="left"/>
      <w:pPr>
        <w:tabs>
          <w:tab w:val="num" w:pos="5760"/>
        </w:tabs>
        <w:ind w:left="5760" w:hanging="360"/>
      </w:pPr>
      <w:rPr>
        <w:rFonts w:ascii="Arial" w:hAnsi="Arial" w:hint="default"/>
      </w:rPr>
    </w:lvl>
    <w:lvl w:ilvl="8" w:tplc="41C0F7E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B636087"/>
    <w:multiLevelType w:val="hybridMultilevel"/>
    <w:tmpl w:val="BF721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1"/>
  </w:num>
  <w:num w:numId="4">
    <w:abstractNumId w:val="8"/>
  </w:num>
  <w:num w:numId="5">
    <w:abstractNumId w:val="9"/>
  </w:num>
  <w:num w:numId="6">
    <w:abstractNumId w:val="10"/>
  </w:num>
  <w:num w:numId="7">
    <w:abstractNumId w:val="15"/>
  </w:num>
  <w:num w:numId="8">
    <w:abstractNumId w:val="13"/>
  </w:num>
  <w:num w:numId="9">
    <w:abstractNumId w:val="3"/>
  </w:num>
  <w:num w:numId="10">
    <w:abstractNumId w:val="7"/>
  </w:num>
  <w:num w:numId="11">
    <w:abstractNumId w:val="4"/>
  </w:num>
  <w:num w:numId="12">
    <w:abstractNumId w:val="2"/>
  </w:num>
  <w:num w:numId="13">
    <w:abstractNumId w:val="5"/>
  </w:num>
  <w:num w:numId="14">
    <w:abstractNumId w:val="6"/>
  </w:num>
  <w:num w:numId="15">
    <w:abstractNumId w:val="12"/>
  </w:num>
  <w:num w:numId="16">
    <w:abstractNumId w:val="11"/>
  </w:num>
  <w:num w:numId="17">
    <w:abstractNumId w:val="0"/>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93B"/>
    <w:rsid w:val="00023EB4"/>
    <w:rsid w:val="0002483F"/>
    <w:rsid w:val="0003153C"/>
    <w:rsid w:val="00054321"/>
    <w:rsid w:val="000716C7"/>
    <w:rsid w:val="000E77FE"/>
    <w:rsid w:val="000F470D"/>
    <w:rsid w:val="000F5A31"/>
    <w:rsid w:val="0013096F"/>
    <w:rsid w:val="0013542A"/>
    <w:rsid w:val="00153E66"/>
    <w:rsid w:val="001E42EA"/>
    <w:rsid w:val="001F6FCA"/>
    <w:rsid w:val="00260929"/>
    <w:rsid w:val="00292972"/>
    <w:rsid w:val="00292FAB"/>
    <w:rsid w:val="002C4406"/>
    <w:rsid w:val="002D7314"/>
    <w:rsid w:val="002F4027"/>
    <w:rsid w:val="002F671E"/>
    <w:rsid w:val="00300FE7"/>
    <w:rsid w:val="00321A10"/>
    <w:rsid w:val="00361244"/>
    <w:rsid w:val="003A0A12"/>
    <w:rsid w:val="003A5376"/>
    <w:rsid w:val="003C454E"/>
    <w:rsid w:val="003E5724"/>
    <w:rsid w:val="00411494"/>
    <w:rsid w:val="00434B66"/>
    <w:rsid w:val="00435C5E"/>
    <w:rsid w:val="0043647F"/>
    <w:rsid w:val="004462C8"/>
    <w:rsid w:val="004655FD"/>
    <w:rsid w:val="00486E43"/>
    <w:rsid w:val="0049557A"/>
    <w:rsid w:val="004B5B41"/>
    <w:rsid w:val="004D3D2F"/>
    <w:rsid w:val="00501AFD"/>
    <w:rsid w:val="005238F2"/>
    <w:rsid w:val="005475DB"/>
    <w:rsid w:val="00580853"/>
    <w:rsid w:val="0059400A"/>
    <w:rsid w:val="005A6B8C"/>
    <w:rsid w:val="005C0524"/>
    <w:rsid w:val="005C73EB"/>
    <w:rsid w:val="005E2423"/>
    <w:rsid w:val="005F086A"/>
    <w:rsid w:val="005F2978"/>
    <w:rsid w:val="006055A1"/>
    <w:rsid w:val="00610945"/>
    <w:rsid w:val="006109EB"/>
    <w:rsid w:val="0061763D"/>
    <w:rsid w:val="00626655"/>
    <w:rsid w:val="0064118D"/>
    <w:rsid w:val="00642351"/>
    <w:rsid w:val="00690AFC"/>
    <w:rsid w:val="006A4EC2"/>
    <w:rsid w:val="006B068E"/>
    <w:rsid w:val="006D512E"/>
    <w:rsid w:val="006F72EF"/>
    <w:rsid w:val="0071028E"/>
    <w:rsid w:val="00720FF1"/>
    <w:rsid w:val="007323D2"/>
    <w:rsid w:val="00763BE3"/>
    <w:rsid w:val="007751BE"/>
    <w:rsid w:val="00776B5F"/>
    <w:rsid w:val="00807571"/>
    <w:rsid w:val="0082240B"/>
    <w:rsid w:val="008472D2"/>
    <w:rsid w:val="00870EC8"/>
    <w:rsid w:val="008854CD"/>
    <w:rsid w:val="008B1365"/>
    <w:rsid w:val="008B26BA"/>
    <w:rsid w:val="008B7ED7"/>
    <w:rsid w:val="008C594B"/>
    <w:rsid w:val="008C7FE6"/>
    <w:rsid w:val="008E4101"/>
    <w:rsid w:val="0090211E"/>
    <w:rsid w:val="00932BC0"/>
    <w:rsid w:val="009628B2"/>
    <w:rsid w:val="00980EB5"/>
    <w:rsid w:val="009A5638"/>
    <w:rsid w:val="009A5E53"/>
    <w:rsid w:val="009A745E"/>
    <w:rsid w:val="009B2B65"/>
    <w:rsid w:val="009B67C5"/>
    <w:rsid w:val="009B7110"/>
    <w:rsid w:val="009D0978"/>
    <w:rsid w:val="00A07847"/>
    <w:rsid w:val="00A21839"/>
    <w:rsid w:val="00A42A61"/>
    <w:rsid w:val="00A43F1C"/>
    <w:rsid w:val="00A448D3"/>
    <w:rsid w:val="00AA2606"/>
    <w:rsid w:val="00AB593B"/>
    <w:rsid w:val="00AE0C45"/>
    <w:rsid w:val="00B04718"/>
    <w:rsid w:val="00B2063A"/>
    <w:rsid w:val="00B7355A"/>
    <w:rsid w:val="00BD1A72"/>
    <w:rsid w:val="00C23D7F"/>
    <w:rsid w:val="00C3333F"/>
    <w:rsid w:val="00C36E38"/>
    <w:rsid w:val="00C42B06"/>
    <w:rsid w:val="00C61688"/>
    <w:rsid w:val="00C84C60"/>
    <w:rsid w:val="00C9213E"/>
    <w:rsid w:val="00C93081"/>
    <w:rsid w:val="00CA31A5"/>
    <w:rsid w:val="00CB24F0"/>
    <w:rsid w:val="00CD399B"/>
    <w:rsid w:val="00CE7647"/>
    <w:rsid w:val="00CF12BB"/>
    <w:rsid w:val="00D13C00"/>
    <w:rsid w:val="00D300FD"/>
    <w:rsid w:val="00D32C1E"/>
    <w:rsid w:val="00D402A8"/>
    <w:rsid w:val="00D61309"/>
    <w:rsid w:val="00D6728F"/>
    <w:rsid w:val="00D757D8"/>
    <w:rsid w:val="00DF5F62"/>
    <w:rsid w:val="00E23B76"/>
    <w:rsid w:val="00E569C6"/>
    <w:rsid w:val="00E76F91"/>
    <w:rsid w:val="00E8084E"/>
    <w:rsid w:val="00EC4316"/>
    <w:rsid w:val="00EF0C04"/>
    <w:rsid w:val="00F01A2E"/>
    <w:rsid w:val="00F36A5E"/>
    <w:rsid w:val="00F54EB4"/>
    <w:rsid w:val="00F55C70"/>
    <w:rsid w:val="00F67E1B"/>
    <w:rsid w:val="00F76053"/>
    <w:rsid w:val="00FA7CB0"/>
    <w:rsid w:val="00FB77B5"/>
    <w:rsid w:val="00FC3FF1"/>
    <w:rsid w:val="00FD3359"/>
    <w:rsid w:val="00FE1F6F"/>
    <w:rsid w:val="00FF43F7"/>
    <w:rsid w:val="00FF4B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84511"/>
  <w15:chartTrackingRefBased/>
  <w15:docId w15:val="{EFAC7CA7-E09B-46B9-9144-C8989A361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5E53"/>
    <w:pPr>
      <w:spacing w:after="200" w:line="240" w:lineRule="auto"/>
      <w:jc w:val="both"/>
    </w:pPr>
    <w:rPr>
      <w:rFonts w:ascii="Times New Roman" w:hAnsi="Times New Roman" w:cs="Times New Roman"/>
      <w:iCs/>
      <w:color w:val="000000" w:themeColor="text1"/>
      <w:sz w:val="24"/>
      <w:szCs w:val="24"/>
      <w:lang w:eastAsia="en-GB"/>
    </w:rPr>
  </w:style>
  <w:style w:type="paragraph" w:styleId="Heading1">
    <w:name w:val="heading 1"/>
    <w:basedOn w:val="Normal"/>
    <w:next w:val="Normal"/>
    <w:link w:val="Heading1Char"/>
    <w:uiPriority w:val="9"/>
    <w:qFormat/>
    <w:rsid w:val="00E76F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109EB"/>
    <w:pPr>
      <w:spacing w:after="0"/>
      <w:outlineLvl w:val="1"/>
    </w:pPr>
    <w:rPr>
      <w:b/>
      <w:bCs/>
      <w:lang w:val="en-I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109EB"/>
    <w:rPr>
      <w:rFonts w:ascii="Times New Roman" w:hAnsi="Times New Roman" w:cs="Times New Roman"/>
      <w:b/>
      <w:bCs/>
      <w:sz w:val="24"/>
      <w:lang w:val="en-IE"/>
    </w:rPr>
  </w:style>
  <w:style w:type="paragraph" w:styleId="BodyText">
    <w:name w:val="Body Text"/>
    <w:basedOn w:val="Normal"/>
    <w:link w:val="BodyTextChar"/>
    <w:semiHidden/>
    <w:rsid w:val="00AB593B"/>
    <w:pPr>
      <w:spacing w:before="120" w:after="0"/>
    </w:pPr>
    <w:rPr>
      <w:rFonts w:eastAsia="Times New Roman"/>
    </w:rPr>
  </w:style>
  <w:style w:type="character" w:customStyle="1" w:styleId="BodyTextChar">
    <w:name w:val="Body Text Char"/>
    <w:basedOn w:val="DefaultParagraphFont"/>
    <w:link w:val="BodyText"/>
    <w:semiHidden/>
    <w:rsid w:val="00AB593B"/>
    <w:rPr>
      <w:rFonts w:ascii="Times New Roman" w:eastAsia="Times New Roman" w:hAnsi="Times New Roman" w:cs="Times New Roman"/>
      <w:sz w:val="24"/>
      <w:szCs w:val="24"/>
    </w:rPr>
  </w:style>
  <w:style w:type="paragraph" w:customStyle="1" w:styleId="Affiliation">
    <w:name w:val="Affiliation"/>
    <w:basedOn w:val="Normal"/>
    <w:uiPriority w:val="99"/>
    <w:rsid w:val="00AB593B"/>
    <w:pPr>
      <w:spacing w:after="240" w:line="280" w:lineRule="exact"/>
      <w:jc w:val="center"/>
    </w:pPr>
    <w:rPr>
      <w:rFonts w:eastAsia="Times New Roman"/>
      <w:sz w:val="20"/>
      <w:szCs w:val="20"/>
      <w:lang w:val="en-IE"/>
    </w:rPr>
  </w:style>
  <w:style w:type="paragraph" w:styleId="BalloonText">
    <w:name w:val="Balloon Text"/>
    <w:basedOn w:val="Normal"/>
    <w:link w:val="BalloonTextChar"/>
    <w:uiPriority w:val="99"/>
    <w:semiHidden/>
    <w:unhideWhenUsed/>
    <w:rsid w:val="00AB593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593B"/>
    <w:rPr>
      <w:rFonts w:ascii="Segoe UI" w:hAnsi="Segoe UI" w:cs="Segoe UI"/>
      <w:sz w:val="18"/>
      <w:szCs w:val="18"/>
      <w:lang w:val="de-DE"/>
    </w:rPr>
  </w:style>
  <w:style w:type="paragraph" w:styleId="ListParagraph">
    <w:name w:val="List Paragraph"/>
    <w:basedOn w:val="Normal"/>
    <w:uiPriority w:val="34"/>
    <w:qFormat/>
    <w:rsid w:val="00C61688"/>
    <w:pPr>
      <w:spacing w:after="160" w:line="259" w:lineRule="auto"/>
      <w:ind w:left="720"/>
      <w:contextualSpacing/>
    </w:pPr>
  </w:style>
  <w:style w:type="character" w:styleId="Hyperlink">
    <w:name w:val="Hyperlink"/>
    <w:basedOn w:val="DefaultParagraphFont"/>
    <w:uiPriority w:val="99"/>
    <w:unhideWhenUsed/>
    <w:rsid w:val="00434B66"/>
    <w:rPr>
      <w:color w:val="0563C1" w:themeColor="hyperlink"/>
      <w:u w:val="single"/>
    </w:rPr>
  </w:style>
  <w:style w:type="character" w:styleId="CommentReference">
    <w:name w:val="annotation reference"/>
    <w:basedOn w:val="DefaultParagraphFont"/>
    <w:uiPriority w:val="99"/>
    <w:semiHidden/>
    <w:unhideWhenUsed/>
    <w:rsid w:val="00434B66"/>
    <w:rPr>
      <w:sz w:val="16"/>
      <w:szCs w:val="16"/>
    </w:rPr>
  </w:style>
  <w:style w:type="paragraph" w:styleId="CommentText">
    <w:name w:val="annotation text"/>
    <w:basedOn w:val="Normal"/>
    <w:link w:val="CommentTextChar"/>
    <w:uiPriority w:val="99"/>
    <w:unhideWhenUsed/>
    <w:rsid w:val="00434B66"/>
    <w:rPr>
      <w:sz w:val="20"/>
      <w:szCs w:val="20"/>
    </w:rPr>
  </w:style>
  <w:style w:type="character" w:customStyle="1" w:styleId="CommentTextChar">
    <w:name w:val="Comment Text Char"/>
    <w:basedOn w:val="DefaultParagraphFont"/>
    <w:link w:val="CommentText"/>
    <w:uiPriority w:val="99"/>
    <w:rsid w:val="00434B66"/>
    <w:rPr>
      <w:sz w:val="20"/>
      <w:szCs w:val="20"/>
      <w:lang w:val="de-DE"/>
    </w:rPr>
  </w:style>
  <w:style w:type="paragraph" w:styleId="CommentSubject">
    <w:name w:val="annotation subject"/>
    <w:basedOn w:val="CommentText"/>
    <w:next w:val="CommentText"/>
    <w:link w:val="CommentSubjectChar"/>
    <w:uiPriority w:val="99"/>
    <w:semiHidden/>
    <w:unhideWhenUsed/>
    <w:rsid w:val="00434B66"/>
    <w:rPr>
      <w:b/>
      <w:bCs/>
    </w:rPr>
  </w:style>
  <w:style w:type="character" w:customStyle="1" w:styleId="CommentSubjectChar">
    <w:name w:val="Comment Subject Char"/>
    <w:basedOn w:val="CommentTextChar"/>
    <w:link w:val="CommentSubject"/>
    <w:uiPriority w:val="99"/>
    <w:semiHidden/>
    <w:rsid w:val="00434B66"/>
    <w:rPr>
      <w:b/>
      <w:bCs/>
      <w:sz w:val="20"/>
      <w:szCs w:val="20"/>
      <w:lang w:val="de-DE"/>
    </w:rPr>
  </w:style>
  <w:style w:type="character" w:customStyle="1" w:styleId="UnresolvedMention1">
    <w:name w:val="Unresolved Mention1"/>
    <w:basedOn w:val="DefaultParagraphFont"/>
    <w:uiPriority w:val="99"/>
    <w:semiHidden/>
    <w:unhideWhenUsed/>
    <w:rsid w:val="00FB77B5"/>
    <w:rPr>
      <w:color w:val="605E5C"/>
      <w:shd w:val="clear" w:color="auto" w:fill="E1DFDD"/>
    </w:rPr>
  </w:style>
  <w:style w:type="paragraph" w:styleId="Caption">
    <w:name w:val="caption"/>
    <w:basedOn w:val="Normal"/>
    <w:next w:val="Normal"/>
    <w:uiPriority w:val="35"/>
    <w:unhideWhenUsed/>
    <w:qFormat/>
    <w:rsid w:val="005C73EB"/>
    <w:rPr>
      <w:i/>
      <w:iCs w:val="0"/>
      <w:color w:val="44546A" w:themeColor="text2"/>
      <w:sz w:val="18"/>
      <w:szCs w:val="18"/>
    </w:rPr>
  </w:style>
  <w:style w:type="character" w:customStyle="1" w:styleId="UnresolvedMention2">
    <w:name w:val="Unresolved Mention2"/>
    <w:basedOn w:val="DefaultParagraphFont"/>
    <w:uiPriority w:val="99"/>
    <w:semiHidden/>
    <w:unhideWhenUsed/>
    <w:rsid w:val="0013542A"/>
    <w:rPr>
      <w:color w:val="605E5C"/>
      <w:shd w:val="clear" w:color="auto" w:fill="E1DFDD"/>
    </w:rPr>
  </w:style>
  <w:style w:type="paragraph" w:styleId="Quote">
    <w:name w:val="Quote"/>
    <w:basedOn w:val="Caption"/>
    <w:next w:val="Normal"/>
    <w:link w:val="QuoteChar"/>
    <w:uiPriority w:val="29"/>
    <w:qFormat/>
    <w:rsid w:val="00023EB4"/>
    <w:rPr>
      <w:sz w:val="22"/>
    </w:rPr>
  </w:style>
  <w:style w:type="character" w:customStyle="1" w:styleId="QuoteChar">
    <w:name w:val="Quote Char"/>
    <w:basedOn w:val="DefaultParagraphFont"/>
    <w:link w:val="Quote"/>
    <w:uiPriority w:val="29"/>
    <w:rsid w:val="00023EB4"/>
    <w:rPr>
      <w:rFonts w:ascii="Times New Roman" w:hAnsi="Times New Roman" w:cs="Times New Roman"/>
      <w:i/>
      <w:color w:val="44546A" w:themeColor="text2"/>
      <w:szCs w:val="18"/>
      <w:lang w:eastAsia="en-GB"/>
    </w:rPr>
  </w:style>
  <w:style w:type="character" w:styleId="FollowedHyperlink">
    <w:name w:val="FollowedHyperlink"/>
    <w:basedOn w:val="DefaultParagraphFont"/>
    <w:uiPriority w:val="99"/>
    <w:semiHidden/>
    <w:unhideWhenUsed/>
    <w:rsid w:val="00292FAB"/>
    <w:rPr>
      <w:color w:val="954F72" w:themeColor="followedHyperlink"/>
      <w:u w:val="single"/>
    </w:rPr>
  </w:style>
  <w:style w:type="character" w:customStyle="1" w:styleId="Heading1Char">
    <w:name w:val="Heading 1 Char"/>
    <w:basedOn w:val="DefaultParagraphFont"/>
    <w:link w:val="Heading1"/>
    <w:uiPriority w:val="9"/>
    <w:rsid w:val="00E76F91"/>
    <w:rPr>
      <w:rFonts w:asciiTheme="majorHAnsi" w:eastAsiaTheme="majorEastAsia" w:hAnsiTheme="majorHAnsi" w:cstheme="majorBidi"/>
      <w:iCs/>
      <w:color w:val="2F5496" w:themeColor="accent1" w:themeShade="BF"/>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210532">
      <w:bodyDiv w:val="1"/>
      <w:marLeft w:val="0"/>
      <w:marRight w:val="0"/>
      <w:marTop w:val="0"/>
      <w:marBottom w:val="0"/>
      <w:divBdr>
        <w:top w:val="none" w:sz="0" w:space="0" w:color="auto"/>
        <w:left w:val="none" w:sz="0" w:space="0" w:color="auto"/>
        <w:bottom w:val="none" w:sz="0" w:space="0" w:color="auto"/>
        <w:right w:val="none" w:sz="0" w:space="0" w:color="auto"/>
      </w:divBdr>
      <w:divsChild>
        <w:div w:id="820005605">
          <w:marLeft w:val="418"/>
          <w:marRight w:val="0"/>
          <w:marTop w:val="0"/>
          <w:marBottom w:val="100"/>
          <w:divBdr>
            <w:top w:val="none" w:sz="0" w:space="0" w:color="auto"/>
            <w:left w:val="none" w:sz="0" w:space="0" w:color="auto"/>
            <w:bottom w:val="none" w:sz="0" w:space="0" w:color="auto"/>
            <w:right w:val="none" w:sz="0" w:space="0" w:color="auto"/>
          </w:divBdr>
        </w:div>
        <w:div w:id="774666229">
          <w:marLeft w:val="1598"/>
          <w:marRight w:val="0"/>
          <w:marTop w:val="0"/>
          <w:marBottom w:val="100"/>
          <w:divBdr>
            <w:top w:val="none" w:sz="0" w:space="0" w:color="auto"/>
            <w:left w:val="none" w:sz="0" w:space="0" w:color="auto"/>
            <w:bottom w:val="none" w:sz="0" w:space="0" w:color="auto"/>
            <w:right w:val="none" w:sz="0" w:space="0" w:color="auto"/>
          </w:divBdr>
        </w:div>
        <w:div w:id="440803970">
          <w:marLeft w:val="1598"/>
          <w:marRight w:val="0"/>
          <w:marTop w:val="0"/>
          <w:marBottom w:val="100"/>
          <w:divBdr>
            <w:top w:val="none" w:sz="0" w:space="0" w:color="auto"/>
            <w:left w:val="none" w:sz="0" w:space="0" w:color="auto"/>
            <w:bottom w:val="none" w:sz="0" w:space="0" w:color="auto"/>
            <w:right w:val="none" w:sz="0" w:space="0" w:color="auto"/>
          </w:divBdr>
        </w:div>
        <w:div w:id="1731229011">
          <w:marLeft w:val="418"/>
          <w:marRight w:val="0"/>
          <w:marTop w:val="0"/>
          <w:marBottom w:val="100"/>
          <w:divBdr>
            <w:top w:val="none" w:sz="0" w:space="0" w:color="auto"/>
            <w:left w:val="none" w:sz="0" w:space="0" w:color="auto"/>
            <w:bottom w:val="none" w:sz="0" w:space="0" w:color="auto"/>
            <w:right w:val="none" w:sz="0" w:space="0" w:color="auto"/>
          </w:divBdr>
        </w:div>
        <w:div w:id="1816607360">
          <w:marLeft w:val="1598"/>
          <w:marRight w:val="0"/>
          <w:marTop w:val="0"/>
          <w:marBottom w:val="100"/>
          <w:divBdr>
            <w:top w:val="none" w:sz="0" w:space="0" w:color="auto"/>
            <w:left w:val="none" w:sz="0" w:space="0" w:color="auto"/>
            <w:bottom w:val="none" w:sz="0" w:space="0" w:color="auto"/>
            <w:right w:val="none" w:sz="0" w:space="0" w:color="auto"/>
          </w:divBdr>
        </w:div>
        <w:div w:id="279336743">
          <w:marLeft w:val="1598"/>
          <w:marRight w:val="0"/>
          <w:marTop w:val="0"/>
          <w:marBottom w:val="100"/>
          <w:divBdr>
            <w:top w:val="none" w:sz="0" w:space="0" w:color="auto"/>
            <w:left w:val="none" w:sz="0" w:space="0" w:color="auto"/>
            <w:bottom w:val="none" w:sz="0" w:space="0" w:color="auto"/>
            <w:right w:val="none" w:sz="0" w:space="0" w:color="auto"/>
          </w:divBdr>
        </w:div>
      </w:divsChild>
    </w:div>
    <w:div w:id="233662874">
      <w:bodyDiv w:val="1"/>
      <w:marLeft w:val="0"/>
      <w:marRight w:val="0"/>
      <w:marTop w:val="0"/>
      <w:marBottom w:val="0"/>
      <w:divBdr>
        <w:top w:val="none" w:sz="0" w:space="0" w:color="auto"/>
        <w:left w:val="none" w:sz="0" w:space="0" w:color="auto"/>
        <w:bottom w:val="none" w:sz="0" w:space="0" w:color="auto"/>
        <w:right w:val="none" w:sz="0" w:space="0" w:color="auto"/>
      </w:divBdr>
    </w:div>
    <w:div w:id="393937048">
      <w:bodyDiv w:val="1"/>
      <w:marLeft w:val="0"/>
      <w:marRight w:val="0"/>
      <w:marTop w:val="0"/>
      <w:marBottom w:val="0"/>
      <w:divBdr>
        <w:top w:val="none" w:sz="0" w:space="0" w:color="auto"/>
        <w:left w:val="none" w:sz="0" w:space="0" w:color="auto"/>
        <w:bottom w:val="none" w:sz="0" w:space="0" w:color="auto"/>
        <w:right w:val="none" w:sz="0" w:space="0" w:color="auto"/>
      </w:divBdr>
    </w:div>
    <w:div w:id="1103454447">
      <w:bodyDiv w:val="1"/>
      <w:marLeft w:val="0"/>
      <w:marRight w:val="0"/>
      <w:marTop w:val="0"/>
      <w:marBottom w:val="0"/>
      <w:divBdr>
        <w:top w:val="none" w:sz="0" w:space="0" w:color="auto"/>
        <w:left w:val="none" w:sz="0" w:space="0" w:color="auto"/>
        <w:bottom w:val="none" w:sz="0" w:space="0" w:color="auto"/>
        <w:right w:val="none" w:sz="0" w:space="0" w:color="auto"/>
      </w:divBdr>
    </w:div>
    <w:div w:id="1359087272">
      <w:bodyDiv w:val="1"/>
      <w:marLeft w:val="0"/>
      <w:marRight w:val="0"/>
      <w:marTop w:val="0"/>
      <w:marBottom w:val="0"/>
      <w:divBdr>
        <w:top w:val="none" w:sz="0" w:space="0" w:color="auto"/>
        <w:left w:val="none" w:sz="0" w:space="0" w:color="auto"/>
        <w:bottom w:val="none" w:sz="0" w:space="0" w:color="auto"/>
        <w:right w:val="none" w:sz="0" w:space="0" w:color="auto"/>
      </w:divBdr>
    </w:div>
    <w:div w:id="1457794592">
      <w:bodyDiv w:val="1"/>
      <w:marLeft w:val="0"/>
      <w:marRight w:val="0"/>
      <w:marTop w:val="0"/>
      <w:marBottom w:val="0"/>
      <w:divBdr>
        <w:top w:val="none" w:sz="0" w:space="0" w:color="auto"/>
        <w:left w:val="none" w:sz="0" w:space="0" w:color="auto"/>
        <w:bottom w:val="none" w:sz="0" w:space="0" w:color="auto"/>
        <w:right w:val="none" w:sz="0" w:space="0" w:color="auto"/>
      </w:divBdr>
    </w:div>
    <w:div w:id="1547910136">
      <w:bodyDiv w:val="1"/>
      <w:marLeft w:val="0"/>
      <w:marRight w:val="0"/>
      <w:marTop w:val="0"/>
      <w:marBottom w:val="0"/>
      <w:divBdr>
        <w:top w:val="none" w:sz="0" w:space="0" w:color="auto"/>
        <w:left w:val="none" w:sz="0" w:space="0" w:color="auto"/>
        <w:bottom w:val="none" w:sz="0" w:space="0" w:color="auto"/>
        <w:right w:val="none" w:sz="0" w:space="0" w:color="auto"/>
      </w:divBdr>
    </w:div>
    <w:div w:id="2100367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travers@lboro.ac.uk" TargetMode="External"/><Relationship Id="rId13" Type="http://schemas.openxmlformats.org/officeDocument/2006/relationships/hyperlink" Target="https://www.ons.gov.uk/peoplepopulationandcommunity/wellbeing/articles/coronavirusandanxietygreatbritain/3april2020to10may2020" TargetMode="External"/><Relationship Id="rId3" Type="http://schemas.openxmlformats.org/officeDocument/2006/relationships/styles" Target="styles.xml"/><Relationship Id="rId7" Type="http://schemas.openxmlformats.org/officeDocument/2006/relationships/hyperlink" Target="mailto:g.kinman@bbk.ac.uk" TargetMode="External"/><Relationship Id="rId12" Type="http://schemas.openxmlformats.org/officeDocument/2006/relationships/hyperlink" Target="http://www.bps.org.uk/publications/policy-and-guidelines/" TargetMode="External"/><Relationship Id="rId17" Type="http://schemas.microsoft.com/office/2018/08/relationships/commentsExtensible" Target="commentsExtensible.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hyperlink" Target="file:///\\uol.le.ac.uk\root\staff\home\n\nab34\My%20Documents\active\Research\publications\published\BAm%202021\nab34@le.ac.uk"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karen.maher@ntu.ac.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CB6CA-5692-48C9-A205-24FAD0FB4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2219</Words>
  <Characters>12651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Meredith</dc:creator>
  <cp:keywords/>
  <dc:description/>
  <cp:lastModifiedBy>Bateman, Nicola A. (Dr.)</cp:lastModifiedBy>
  <cp:revision>2</cp:revision>
  <cp:lastPrinted>2021-03-18T10:04:00Z</cp:lastPrinted>
  <dcterms:created xsi:type="dcterms:W3CDTF">2022-06-09T10:56:00Z</dcterms:created>
  <dcterms:modified xsi:type="dcterms:W3CDTF">2022-06-09T10:56:00Z</dcterms:modified>
</cp:coreProperties>
</file>